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69707974"/>
      <w:bookmarkStart w:id="5" w:name="_Toc171429414"/>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1CE2A56C" w:rsidR="00DA3AC4"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1429415"/>
      <w:r>
        <w:rPr>
          <w:rFonts w:ascii="Abadi" w:eastAsia="Times New Roman" w:hAnsi="Abadi" w:cs="Times New Roman"/>
          <w:b/>
          <w:bCs/>
          <w:kern w:val="0"/>
          <w:sz w:val="80"/>
          <w:szCs w:val="80"/>
          <w14:ligatures w14:val="none"/>
        </w:rPr>
        <w:t>Act Tank</w:t>
      </w:r>
      <w:bookmarkEnd w:id="6"/>
    </w:p>
    <w:p w14:paraId="4A7160F9" w14:textId="0D4156EC" w:rsidR="00F96E83"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649081"/>
      <w:bookmarkStart w:id="8" w:name="_Toc168681196"/>
      <w:bookmarkStart w:id="9" w:name="_Toc168681380"/>
      <w:bookmarkStart w:id="10" w:name="_Toc169707975"/>
      <w:bookmarkStart w:id="11" w:name="_Toc171429416"/>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394E0CE5">
            <wp:simplePos x="0" y="0"/>
            <wp:positionH relativeFrom="column">
              <wp:posOffset>4236720</wp:posOffset>
            </wp:positionH>
            <wp:positionV relativeFrom="paragraph">
              <wp:posOffset>228727</wp:posOffset>
            </wp:positionV>
            <wp:extent cx="1965960" cy="1961515"/>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1515"/>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r w:rsidR="002F06B2">
        <w:rPr>
          <w:rFonts w:ascii="Abadi" w:eastAsia="Times New Roman" w:hAnsi="Abadi" w:cs="Times New Roman"/>
          <w:b/>
          <w:bCs/>
          <w:kern w:val="0"/>
          <w:sz w:val="80"/>
          <w:szCs w:val="80"/>
          <w14:ligatures w14:val="none"/>
        </w:rPr>
        <w:t>Awareness Campaign</w:t>
      </w:r>
      <w:bookmarkEnd w:id="11"/>
    </w:p>
    <w:p w14:paraId="30354FC4" w14:textId="77777777" w:rsidR="0036521D" w:rsidRDefault="002E1B25" w:rsidP="0036521D">
      <w:pPr>
        <w:pStyle w:val="NormalWeb"/>
        <w:rPr>
          <w:b/>
          <w:bCs/>
        </w:rPr>
      </w:pPr>
      <w:r>
        <w:rPr>
          <w:rFonts w:ascii="Abadi" w:hAnsi="Abadi"/>
          <w:b/>
          <w:bCs/>
          <w:noProof/>
          <w:sz w:val="27"/>
          <w:szCs w:val="27"/>
          <w:lang w:val="en-US"/>
        </w:rPr>
        <w:drawing>
          <wp:anchor distT="0" distB="0" distL="114300" distR="114300" simplePos="0" relativeHeight="251659264" behindDoc="0" locked="0" layoutInCell="1" allowOverlap="1" wp14:anchorId="49653CE6" wp14:editId="1C33CAA7">
            <wp:simplePos x="0" y="0"/>
            <wp:positionH relativeFrom="margin">
              <wp:posOffset>0</wp:posOffset>
            </wp:positionH>
            <wp:positionV relativeFrom="paragraph">
              <wp:posOffset>520700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hAnsi="Abadi"/>
          <w:b/>
          <w:bCs/>
          <w:sz w:val="27"/>
          <w:szCs w:val="27"/>
          <w:highlight w:val="yellow"/>
          <w:lang w:val="en-US"/>
        </w:rPr>
        <w:br w:type="page"/>
      </w:r>
      <w:bookmarkStart w:id="12" w:name="_Toc171085754"/>
    </w:p>
    <w:bookmarkEnd w:id="12"/>
    <w:p w14:paraId="24E98DDF"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EF469D9"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18D6865"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8EADE3B"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55C5ADF"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316E3E6"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0319B97"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A2AA9B4" w14:textId="77777777" w:rsidR="00A00651" w:rsidRDefault="00A00651" w:rsidP="00A00651">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 xml:space="preserve">This document outlines how the </w:t>
      </w:r>
      <w:r w:rsidRPr="00507274">
        <w:rPr>
          <w:rFonts w:ascii="Abadi" w:eastAsia="Times New Roman" w:hAnsi="Abadi" w:cs="Times New Roman"/>
          <w:b/>
          <w:bCs/>
          <w:kern w:val="0"/>
          <w:sz w:val="28"/>
          <w:szCs w:val="28"/>
          <w:lang w:eastAsia="en-AE"/>
          <w14:ligatures w14:val="none"/>
        </w:rPr>
        <w:t>Awareness Campaign</w:t>
      </w:r>
      <w:r>
        <w:rPr>
          <w:rFonts w:ascii="Abadi" w:eastAsia="Times New Roman" w:hAnsi="Abadi" w:cs="Times New Roman"/>
          <w:kern w:val="0"/>
          <w:sz w:val="28"/>
          <w:szCs w:val="28"/>
          <w:lang w:eastAsia="en-AE"/>
          <w14:ligatures w14:val="none"/>
        </w:rPr>
        <w:t xml:space="preserve"> department transforms insights from the HOPE think tank into actionable public initiatives. The aim is to educate and engage the public on critical issues through well-researched, creative campaigns. By leveraging the deep research and innovative ideas from the HOPE think tank, the Awareness Campaigns are tailored to resonate with Palestine's unique socio-economic and cultural contexts. This approach ensures that the campaigns are not only informative but also drive real, positive change. Key functions include research and analysis, campaign design, collaboration with stakeholders, implementation across multiple platforms, and continuous evaluation to improve effectiveness and impact.</w:t>
      </w:r>
      <w:r>
        <w:rPr>
          <w:rFonts w:ascii="Abadi" w:eastAsia="Times New Roman" w:hAnsi="Abadi" w:cs="Times New Roman"/>
          <w:kern w:val="0"/>
          <w:sz w:val="28"/>
          <w:szCs w:val="28"/>
          <w:lang w:eastAsia="en-AE"/>
          <w14:ligatures w14:val="none"/>
        </w:rPr>
        <w:br/>
      </w:r>
    </w:p>
    <w:p w14:paraId="41BD3190" w14:textId="77777777" w:rsidR="00A00651" w:rsidRDefault="00A00651" w:rsidP="00A00651">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12232C9E" w14:textId="77777777" w:rsidR="00A00651" w:rsidRDefault="00A00651" w:rsidP="00A00651">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6A7371ED" w14:textId="77777777" w:rsidR="00A00651" w:rsidRDefault="00A00651" w:rsidP="00A00651">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bookmarkStart w:id="13" w:name="_Toc171355885" w:displacedByCustomXml="next"/>
    <w:sdt>
      <w:sdtPr>
        <w:rPr>
          <w:rFonts w:asciiTheme="minorHAnsi" w:eastAsiaTheme="minorHAnsi" w:hAnsiTheme="minorHAnsi" w:cstheme="minorBidi"/>
          <w:color w:val="auto"/>
          <w:kern w:val="2"/>
          <w:sz w:val="22"/>
          <w:szCs w:val="22"/>
          <w:lang w:val="en-AE"/>
          <w14:ligatures w14:val="standardContextual"/>
        </w:rPr>
        <w:id w:val="-1177417631"/>
        <w:docPartObj>
          <w:docPartGallery w:val="Table of Contents"/>
          <w:docPartUnique/>
        </w:docPartObj>
      </w:sdtPr>
      <w:sdtEndPr/>
      <w:sdtContent>
        <w:p w14:paraId="69E68AB4" w14:textId="2C268E0D" w:rsidR="00A00651" w:rsidRDefault="00A00651" w:rsidP="00A00651">
          <w:pPr>
            <w:pStyle w:val="TOCHeading"/>
          </w:pPr>
          <w:r>
            <w:t>Contents</w:t>
          </w:r>
        </w:p>
        <w:p w14:paraId="045E926E" w14:textId="42A41781" w:rsidR="007D446C" w:rsidRDefault="00A00651" w:rsidP="007D446C">
          <w:pPr>
            <w:pStyle w:val="TOC3"/>
            <w:tabs>
              <w:tab w:val="right" w:leader="dot" w:pos="9016"/>
            </w:tabs>
            <w:rPr>
              <w:rFonts w:eastAsiaTheme="minorEastAsia"/>
              <w:noProof/>
              <w:sz w:val="24"/>
              <w:szCs w:val="24"/>
              <w:lang w:eastAsia="en-AE"/>
            </w:rPr>
          </w:pPr>
          <w:r>
            <w:fldChar w:fldCharType="begin"/>
          </w:r>
          <w:r>
            <w:instrText xml:space="preserve"> TOC \o "1-3" \h \z \u </w:instrText>
          </w:r>
          <w:r>
            <w:fldChar w:fldCharType="separate"/>
          </w:r>
        </w:p>
        <w:p w14:paraId="3B2433BE" w14:textId="65B6AEAA" w:rsidR="007D446C" w:rsidRDefault="007D446C">
          <w:pPr>
            <w:pStyle w:val="TOC1"/>
            <w:tabs>
              <w:tab w:val="right" w:leader="dot" w:pos="9016"/>
            </w:tabs>
            <w:rPr>
              <w:rFonts w:eastAsiaTheme="minorEastAsia"/>
              <w:noProof/>
              <w:sz w:val="24"/>
              <w:szCs w:val="24"/>
              <w:lang w:eastAsia="en-AE"/>
            </w:rPr>
          </w:pPr>
          <w:hyperlink w:anchor="_Toc171429417" w:history="1">
            <w:r w:rsidRPr="004D7818">
              <w:rPr>
                <w:rStyle w:val="Hyperlink"/>
                <w:noProof/>
              </w:rPr>
              <w:t>1. Function: Awareness Campaigns</w:t>
            </w:r>
            <w:r>
              <w:rPr>
                <w:noProof/>
                <w:webHidden/>
              </w:rPr>
              <w:tab/>
            </w:r>
            <w:r>
              <w:rPr>
                <w:noProof/>
                <w:webHidden/>
              </w:rPr>
              <w:fldChar w:fldCharType="begin"/>
            </w:r>
            <w:r>
              <w:rPr>
                <w:noProof/>
                <w:webHidden/>
              </w:rPr>
              <w:instrText xml:space="preserve"> PAGEREF _Toc171429417 \h </w:instrText>
            </w:r>
            <w:r>
              <w:rPr>
                <w:noProof/>
                <w:webHidden/>
              </w:rPr>
            </w:r>
            <w:r>
              <w:rPr>
                <w:noProof/>
                <w:webHidden/>
              </w:rPr>
              <w:fldChar w:fldCharType="separate"/>
            </w:r>
            <w:r w:rsidR="006625B6">
              <w:rPr>
                <w:noProof/>
                <w:webHidden/>
              </w:rPr>
              <w:t>4</w:t>
            </w:r>
            <w:r>
              <w:rPr>
                <w:noProof/>
                <w:webHidden/>
              </w:rPr>
              <w:fldChar w:fldCharType="end"/>
            </w:r>
          </w:hyperlink>
        </w:p>
        <w:p w14:paraId="76E1D92F" w14:textId="26109D4D" w:rsidR="007D446C" w:rsidRDefault="007D446C">
          <w:pPr>
            <w:pStyle w:val="TOC1"/>
            <w:tabs>
              <w:tab w:val="right" w:leader="dot" w:pos="9016"/>
            </w:tabs>
            <w:rPr>
              <w:rFonts w:eastAsiaTheme="minorEastAsia"/>
              <w:noProof/>
              <w:sz w:val="24"/>
              <w:szCs w:val="24"/>
              <w:lang w:eastAsia="en-AE"/>
            </w:rPr>
          </w:pPr>
          <w:hyperlink w:anchor="_Toc171429418" w:history="1">
            <w:r w:rsidRPr="004D7818">
              <w:rPr>
                <w:rStyle w:val="Hyperlink"/>
                <w:rFonts w:eastAsia="Times New Roman"/>
                <w:noProof/>
                <w:lang w:eastAsia="en-AE"/>
              </w:rPr>
              <w:t>2. 10 Examples of Awareness Campaigns</w:t>
            </w:r>
            <w:r>
              <w:rPr>
                <w:noProof/>
                <w:webHidden/>
              </w:rPr>
              <w:tab/>
            </w:r>
            <w:r>
              <w:rPr>
                <w:noProof/>
                <w:webHidden/>
              </w:rPr>
              <w:fldChar w:fldCharType="begin"/>
            </w:r>
            <w:r>
              <w:rPr>
                <w:noProof/>
                <w:webHidden/>
              </w:rPr>
              <w:instrText xml:space="preserve"> PAGEREF _Toc171429418 \h </w:instrText>
            </w:r>
            <w:r>
              <w:rPr>
                <w:noProof/>
                <w:webHidden/>
              </w:rPr>
            </w:r>
            <w:r>
              <w:rPr>
                <w:noProof/>
                <w:webHidden/>
              </w:rPr>
              <w:fldChar w:fldCharType="separate"/>
            </w:r>
            <w:r w:rsidR="006625B6">
              <w:rPr>
                <w:noProof/>
                <w:webHidden/>
              </w:rPr>
              <w:t>6</w:t>
            </w:r>
            <w:r>
              <w:rPr>
                <w:noProof/>
                <w:webHidden/>
              </w:rPr>
              <w:fldChar w:fldCharType="end"/>
            </w:r>
          </w:hyperlink>
        </w:p>
        <w:p w14:paraId="5155E61F" w14:textId="577849BB" w:rsidR="007D446C" w:rsidRDefault="007D446C">
          <w:pPr>
            <w:pStyle w:val="TOC1"/>
            <w:tabs>
              <w:tab w:val="right" w:leader="dot" w:pos="9016"/>
            </w:tabs>
            <w:rPr>
              <w:rFonts w:eastAsiaTheme="minorEastAsia"/>
              <w:noProof/>
              <w:sz w:val="24"/>
              <w:szCs w:val="24"/>
              <w:lang w:eastAsia="en-AE"/>
            </w:rPr>
          </w:pPr>
          <w:hyperlink w:anchor="_Toc171429419" w:history="1">
            <w:r w:rsidRPr="004D7818">
              <w:rPr>
                <w:rStyle w:val="Hyperlink"/>
                <w:rFonts w:eastAsia="Times New Roman"/>
                <w:noProof/>
                <w:lang w:eastAsia="en-AE"/>
              </w:rPr>
              <w:t>3. 10 Success Factors for Awareness Campaigns</w:t>
            </w:r>
            <w:r>
              <w:rPr>
                <w:noProof/>
                <w:webHidden/>
              </w:rPr>
              <w:tab/>
            </w:r>
            <w:r>
              <w:rPr>
                <w:noProof/>
                <w:webHidden/>
              </w:rPr>
              <w:fldChar w:fldCharType="begin"/>
            </w:r>
            <w:r>
              <w:rPr>
                <w:noProof/>
                <w:webHidden/>
              </w:rPr>
              <w:instrText xml:space="preserve"> PAGEREF _Toc171429419 \h </w:instrText>
            </w:r>
            <w:r>
              <w:rPr>
                <w:noProof/>
                <w:webHidden/>
              </w:rPr>
            </w:r>
            <w:r>
              <w:rPr>
                <w:noProof/>
                <w:webHidden/>
              </w:rPr>
              <w:fldChar w:fldCharType="separate"/>
            </w:r>
            <w:r w:rsidR="006625B6">
              <w:rPr>
                <w:noProof/>
                <w:webHidden/>
              </w:rPr>
              <w:t>7</w:t>
            </w:r>
            <w:r>
              <w:rPr>
                <w:noProof/>
                <w:webHidden/>
              </w:rPr>
              <w:fldChar w:fldCharType="end"/>
            </w:r>
          </w:hyperlink>
        </w:p>
        <w:p w14:paraId="676A0B73" w14:textId="7E035F9F" w:rsidR="007D446C" w:rsidRDefault="007D446C">
          <w:pPr>
            <w:pStyle w:val="TOC1"/>
            <w:tabs>
              <w:tab w:val="right" w:leader="dot" w:pos="9016"/>
            </w:tabs>
            <w:rPr>
              <w:rFonts w:eastAsiaTheme="minorEastAsia"/>
              <w:noProof/>
              <w:sz w:val="24"/>
              <w:szCs w:val="24"/>
              <w:lang w:eastAsia="en-AE"/>
            </w:rPr>
          </w:pPr>
          <w:hyperlink w:anchor="_Toc171429420" w:history="1">
            <w:r w:rsidRPr="004D7818">
              <w:rPr>
                <w:rStyle w:val="Hyperlink"/>
                <w:rFonts w:eastAsia="Times New Roman"/>
                <w:noProof/>
                <w:lang w:eastAsia="en-AE"/>
              </w:rPr>
              <w:t>4. 10 Risks associated with Awareness Campaigns</w:t>
            </w:r>
            <w:r>
              <w:rPr>
                <w:noProof/>
                <w:webHidden/>
              </w:rPr>
              <w:tab/>
            </w:r>
            <w:r>
              <w:rPr>
                <w:noProof/>
                <w:webHidden/>
              </w:rPr>
              <w:fldChar w:fldCharType="begin"/>
            </w:r>
            <w:r>
              <w:rPr>
                <w:noProof/>
                <w:webHidden/>
              </w:rPr>
              <w:instrText xml:space="preserve"> PAGEREF _Toc171429420 \h </w:instrText>
            </w:r>
            <w:r>
              <w:rPr>
                <w:noProof/>
                <w:webHidden/>
              </w:rPr>
            </w:r>
            <w:r>
              <w:rPr>
                <w:noProof/>
                <w:webHidden/>
              </w:rPr>
              <w:fldChar w:fldCharType="separate"/>
            </w:r>
            <w:r w:rsidR="006625B6">
              <w:rPr>
                <w:noProof/>
                <w:webHidden/>
              </w:rPr>
              <w:t>8</w:t>
            </w:r>
            <w:r>
              <w:rPr>
                <w:noProof/>
                <w:webHidden/>
              </w:rPr>
              <w:fldChar w:fldCharType="end"/>
            </w:r>
          </w:hyperlink>
        </w:p>
        <w:p w14:paraId="6A4632F6" w14:textId="3E006FA7" w:rsidR="007D446C" w:rsidRDefault="007D446C">
          <w:pPr>
            <w:pStyle w:val="TOC1"/>
            <w:tabs>
              <w:tab w:val="right" w:leader="dot" w:pos="9016"/>
            </w:tabs>
            <w:rPr>
              <w:rFonts w:eastAsiaTheme="minorEastAsia"/>
              <w:noProof/>
              <w:sz w:val="24"/>
              <w:szCs w:val="24"/>
              <w:lang w:eastAsia="en-AE"/>
            </w:rPr>
          </w:pPr>
          <w:hyperlink w:anchor="_Toc171429421" w:history="1">
            <w:r w:rsidRPr="004D7818">
              <w:rPr>
                <w:rStyle w:val="Hyperlink"/>
                <w:rFonts w:eastAsia="Times New Roman"/>
                <w:noProof/>
                <w:lang w:eastAsia="en-AE"/>
              </w:rPr>
              <w:t>5. Implementation Steps</w:t>
            </w:r>
            <w:r>
              <w:rPr>
                <w:noProof/>
                <w:webHidden/>
              </w:rPr>
              <w:tab/>
            </w:r>
            <w:r>
              <w:rPr>
                <w:noProof/>
                <w:webHidden/>
              </w:rPr>
              <w:fldChar w:fldCharType="begin"/>
            </w:r>
            <w:r>
              <w:rPr>
                <w:noProof/>
                <w:webHidden/>
              </w:rPr>
              <w:instrText xml:space="preserve"> PAGEREF _Toc171429421 \h </w:instrText>
            </w:r>
            <w:r>
              <w:rPr>
                <w:noProof/>
                <w:webHidden/>
              </w:rPr>
            </w:r>
            <w:r>
              <w:rPr>
                <w:noProof/>
                <w:webHidden/>
              </w:rPr>
              <w:fldChar w:fldCharType="separate"/>
            </w:r>
            <w:r w:rsidR="006625B6">
              <w:rPr>
                <w:noProof/>
                <w:webHidden/>
              </w:rPr>
              <w:t>9</w:t>
            </w:r>
            <w:r>
              <w:rPr>
                <w:noProof/>
                <w:webHidden/>
              </w:rPr>
              <w:fldChar w:fldCharType="end"/>
            </w:r>
          </w:hyperlink>
        </w:p>
        <w:p w14:paraId="221DEEB2" w14:textId="67B1FC4D" w:rsidR="007D446C" w:rsidRDefault="007D446C">
          <w:pPr>
            <w:pStyle w:val="TOC1"/>
            <w:tabs>
              <w:tab w:val="right" w:leader="dot" w:pos="9016"/>
            </w:tabs>
            <w:rPr>
              <w:rFonts w:eastAsiaTheme="minorEastAsia"/>
              <w:noProof/>
              <w:sz w:val="24"/>
              <w:szCs w:val="24"/>
              <w:lang w:eastAsia="en-AE"/>
            </w:rPr>
          </w:pPr>
          <w:hyperlink w:anchor="_Toc171429422" w:history="1">
            <w:r w:rsidRPr="004D7818">
              <w:rPr>
                <w:rStyle w:val="Hyperlink"/>
                <w:rFonts w:eastAsia="Times New Roman"/>
                <w:noProof/>
                <w:lang w:eastAsia="en-AE"/>
              </w:rPr>
              <w:t>6. Staff - Roles &amp; Responsibilities</w:t>
            </w:r>
            <w:r>
              <w:rPr>
                <w:noProof/>
                <w:webHidden/>
              </w:rPr>
              <w:tab/>
            </w:r>
            <w:r>
              <w:rPr>
                <w:noProof/>
                <w:webHidden/>
              </w:rPr>
              <w:fldChar w:fldCharType="begin"/>
            </w:r>
            <w:r>
              <w:rPr>
                <w:noProof/>
                <w:webHidden/>
              </w:rPr>
              <w:instrText xml:space="preserve"> PAGEREF _Toc171429422 \h </w:instrText>
            </w:r>
            <w:r>
              <w:rPr>
                <w:noProof/>
                <w:webHidden/>
              </w:rPr>
            </w:r>
            <w:r>
              <w:rPr>
                <w:noProof/>
                <w:webHidden/>
              </w:rPr>
              <w:fldChar w:fldCharType="separate"/>
            </w:r>
            <w:r w:rsidR="006625B6">
              <w:rPr>
                <w:noProof/>
                <w:webHidden/>
              </w:rPr>
              <w:t>11</w:t>
            </w:r>
            <w:r>
              <w:rPr>
                <w:noProof/>
                <w:webHidden/>
              </w:rPr>
              <w:fldChar w:fldCharType="end"/>
            </w:r>
          </w:hyperlink>
        </w:p>
        <w:p w14:paraId="715AE8A5" w14:textId="6D196FF5" w:rsidR="007D446C" w:rsidRDefault="007D446C">
          <w:pPr>
            <w:pStyle w:val="TOC1"/>
            <w:tabs>
              <w:tab w:val="right" w:leader="dot" w:pos="9016"/>
            </w:tabs>
            <w:rPr>
              <w:rFonts w:eastAsiaTheme="minorEastAsia"/>
              <w:noProof/>
              <w:sz w:val="24"/>
              <w:szCs w:val="24"/>
              <w:lang w:eastAsia="en-AE"/>
            </w:rPr>
          </w:pPr>
          <w:hyperlink w:anchor="_Toc171429423" w:history="1">
            <w:r w:rsidRPr="004D7818">
              <w:rPr>
                <w:rStyle w:val="Hyperlink"/>
                <w:rFonts w:eastAsia="Times New Roman"/>
                <w:noProof/>
                <w:lang w:eastAsia="en-AE"/>
              </w:rPr>
              <w:t>7. Case Study: Implementation of Public Health Awareness Campaign in Palestine</w:t>
            </w:r>
            <w:r>
              <w:rPr>
                <w:noProof/>
                <w:webHidden/>
              </w:rPr>
              <w:tab/>
            </w:r>
            <w:r>
              <w:rPr>
                <w:noProof/>
                <w:webHidden/>
              </w:rPr>
              <w:fldChar w:fldCharType="begin"/>
            </w:r>
            <w:r>
              <w:rPr>
                <w:noProof/>
                <w:webHidden/>
              </w:rPr>
              <w:instrText xml:space="preserve"> PAGEREF _Toc171429423 \h </w:instrText>
            </w:r>
            <w:r>
              <w:rPr>
                <w:noProof/>
                <w:webHidden/>
              </w:rPr>
            </w:r>
            <w:r>
              <w:rPr>
                <w:noProof/>
                <w:webHidden/>
              </w:rPr>
              <w:fldChar w:fldCharType="separate"/>
            </w:r>
            <w:r w:rsidR="006625B6">
              <w:rPr>
                <w:noProof/>
                <w:webHidden/>
              </w:rPr>
              <w:t>14</w:t>
            </w:r>
            <w:r>
              <w:rPr>
                <w:noProof/>
                <w:webHidden/>
              </w:rPr>
              <w:fldChar w:fldCharType="end"/>
            </w:r>
          </w:hyperlink>
        </w:p>
        <w:p w14:paraId="097B1FA5" w14:textId="479BF4CE" w:rsidR="00A00651" w:rsidRDefault="00A00651" w:rsidP="00A00651">
          <w:r>
            <w:fldChar w:fldCharType="end"/>
          </w:r>
        </w:p>
      </w:sdtContent>
    </w:sdt>
    <w:p w14:paraId="5379B570" w14:textId="77777777" w:rsidR="00A00651" w:rsidRDefault="00A00651" w:rsidP="00A00651">
      <w:pPr>
        <w:rPr>
          <w:rFonts w:ascii="Abadi" w:eastAsiaTheme="majorEastAsia" w:hAnsi="Abadi" w:cstheme="majorBidi"/>
          <w:b/>
          <w:color w:val="000000" w:themeColor="text1"/>
          <w:sz w:val="40"/>
          <w:szCs w:val="40"/>
        </w:rPr>
      </w:pPr>
      <w:r>
        <w:rPr>
          <w:kern w:val="0"/>
          <w14:ligatures w14:val="none"/>
        </w:rPr>
        <w:br w:type="page"/>
      </w:r>
    </w:p>
    <w:p w14:paraId="7F3261E0" w14:textId="77777777" w:rsidR="00A00651" w:rsidRDefault="00A00651" w:rsidP="00A00651">
      <w:pPr>
        <w:pStyle w:val="Heading1"/>
        <w:pBdr>
          <w:bottom w:val="single" w:sz="4" w:space="1" w:color="auto"/>
        </w:pBdr>
        <w:rPr>
          <w:color w:val="000000" w:themeColor="text1"/>
        </w:rPr>
      </w:pPr>
      <w:bookmarkStart w:id="14" w:name="_Toc171429417"/>
      <w:r>
        <w:lastRenderedPageBreak/>
        <w:t xml:space="preserve">1. Function: </w:t>
      </w:r>
      <w:bookmarkEnd w:id="13"/>
      <w:r>
        <w:t>Awareness Campaigns</w:t>
      </w:r>
      <w:bookmarkEnd w:id="14"/>
      <w:r>
        <w:br/>
      </w:r>
    </w:p>
    <w:p w14:paraId="4AE1C68F"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Definition:</w:t>
      </w:r>
    </w:p>
    <w:p w14:paraId="528B4346"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An Awareness Campaign is a strategic effort to inform and educate the public about specific issues, causes, or initiatives. It aims to increase understanding, influence attitudes, and prompt actions to achieve social, environmental, or policy changes.</w:t>
      </w:r>
    </w:p>
    <w:p w14:paraId="43A0C0C7"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9105ECC"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effectively inform and engage the public on critical issues through comprehensive and impactful awareness campaigns, leveraging research-driven insights and creative strategies to inspire positive change and action.</w:t>
      </w:r>
    </w:p>
    <w:p w14:paraId="54117D0B"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DF6ED08"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be a leading force in raising awareness and mobilizing communities around key issues, ensuring that well-informed citizens contribute to sustainable and meaningful societal transformation.</w:t>
      </w:r>
    </w:p>
    <w:p w14:paraId="44F0242C"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BA884C6"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"Educate to Empower" – This guiding principle emphasizes the importance of education in empowering individuals and communities to take informed actions that drive positive change.</w:t>
      </w:r>
    </w:p>
    <w:p w14:paraId="1AFA8323"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Objective:</w:t>
      </w:r>
    </w:p>
    <w:p w14:paraId="17859C13"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objective of the Awareness Campaign department is to bridge the gap between knowledge and action by utilizing the insights from the HOPE think tank to design and implement campaigns that effectively communicate critical issues to the public. This department will play a vital role in shaping public perception, driving engagement, and encouraging proactive responses to societal challenges.</w:t>
      </w:r>
    </w:p>
    <w:p w14:paraId="7BC14DE1"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Functions:</w:t>
      </w:r>
    </w:p>
    <w:p w14:paraId="41D5ADCB" w14:textId="77777777" w:rsidR="00A00651" w:rsidRDefault="00A00651" w:rsidP="007D446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Analysis</w:t>
      </w:r>
      <w:r>
        <w:rPr>
          <w:rFonts w:ascii="Abadi" w:eastAsia="Times New Roman" w:hAnsi="Abadi" w:cs="Times New Roman"/>
          <w:kern w:val="0"/>
          <w:sz w:val="28"/>
          <w:szCs w:val="28"/>
          <w:lang w:eastAsia="en-AE"/>
          <w14:ligatures w14:val="none"/>
        </w:rPr>
        <w:t>: Conduct thorough research to understand the target audience, identify key issues, and determine the most effective communication strategies.</w:t>
      </w:r>
    </w:p>
    <w:p w14:paraId="3D7924BB" w14:textId="77777777" w:rsidR="00A00651" w:rsidRDefault="00A00651" w:rsidP="007D446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Campaign Design</w:t>
      </w:r>
      <w:r>
        <w:rPr>
          <w:rFonts w:ascii="Abadi" w:eastAsia="Times New Roman" w:hAnsi="Abadi" w:cs="Times New Roman"/>
          <w:kern w:val="0"/>
          <w:sz w:val="28"/>
          <w:szCs w:val="28"/>
          <w:lang w:eastAsia="en-AE"/>
          <w14:ligatures w14:val="none"/>
        </w:rPr>
        <w:t>: Develop creative and compelling campaign strategies, including messaging, visuals, and outreach plans, tailored to the specific needs and preferences of the target audience.</w:t>
      </w:r>
    </w:p>
    <w:p w14:paraId="6B82E78F" w14:textId="77777777" w:rsidR="00A00651" w:rsidRDefault="00A00651" w:rsidP="007D446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and Partnerships</w:t>
      </w:r>
      <w:r>
        <w:rPr>
          <w:rFonts w:ascii="Abadi" w:eastAsia="Times New Roman" w:hAnsi="Abadi" w:cs="Times New Roman"/>
          <w:kern w:val="0"/>
          <w:sz w:val="28"/>
          <w:szCs w:val="28"/>
          <w:lang w:eastAsia="en-AE"/>
          <w14:ligatures w14:val="none"/>
        </w:rPr>
        <w:t>: Work with various stakeholders, including NGOs, community groups, and media outlets, to amplify the campaign’s reach and impact.</w:t>
      </w:r>
    </w:p>
    <w:p w14:paraId="17FA39AF" w14:textId="77777777" w:rsidR="00A00651" w:rsidRDefault="00A00651" w:rsidP="007D446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and Coordination</w:t>
      </w:r>
      <w:r>
        <w:rPr>
          <w:rFonts w:ascii="Abadi" w:eastAsia="Times New Roman" w:hAnsi="Abadi" w:cs="Times New Roman"/>
          <w:kern w:val="0"/>
          <w:sz w:val="28"/>
          <w:szCs w:val="28"/>
          <w:lang w:eastAsia="en-AE"/>
          <w14:ligatures w14:val="none"/>
        </w:rPr>
        <w:t>: Execute the campaign across multiple platforms and channels, ensuring cohesive and consistent messaging throughout the campaign duration.</w:t>
      </w:r>
    </w:p>
    <w:p w14:paraId="7583B53B" w14:textId="77777777" w:rsidR="00A00651" w:rsidRDefault="00A00651" w:rsidP="007D446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Track the progress and effectiveness of the campaign, using feedback and data to refine strategies and ensure continuous improvement.</w:t>
      </w:r>
      <w:r>
        <w:rPr>
          <w:rFonts w:ascii="Abadi" w:hAnsi="Abadi"/>
          <w:sz w:val="28"/>
          <w:szCs w:val="28"/>
        </w:rPr>
        <w:br w:type="page"/>
      </w:r>
    </w:p>
    <w:p w14:paraId="58CC7D49" w14:textId="77777777" w:rsidR="00A00651" w:rsidRDefault="00A00651" w:rsidP="00A00651">
      <w:pPr>
        <w:pStyle w:val="Heading1"/>
        <w:pBdr>
          <w:bottom w:val="single" w:sz="4" w:space="1" w:color="auto"/>
        </w:pBdr>
        <w:rPr>
          <w:rFonts w:eastAsia="Times New Roman"/>
          <w:lang w:eastAsia="en-AE"/>
        </w:rPr>
      </w:pPr>
      <w:bookmarkStart w:id="15" w:name="_Toc171429418"/>
      <w:r>
        <w:rPr>
          <w:rFonts w:eastAsia="Times New Roman"/>
          <w:lang w:eastAsia="en-AE"/>
        </w:rPr>
        <w:lastRenderedPageBreak/>
        <w:t>2. 10 Examples of Awareness Campaigns</w:t>
      </w:r>
      <w:bookmarkEnd w:id="15"/>
      <w:r>
        <w:rPr>
          <w:rFonts w:eastAsia="Times New Roman"/>
          <w:lang w:eastAsia="en-AE"/>
        </w:rPr>
        <w:br/>
      </w:r>
    </w:p>
    <w:p w14:paraId="37EF463E"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Awareness</w:t>
      </w:r>
      <w:r>
        <w:rPr>
          <w:rFonts w:ascii="Abadi" w:eastAsia="Times New Roman" w:hAnsi="Abadi" w:cs="Times New Roman"/>
          <w:kern w:val="0"/>
          <w:sz w:val="28"/>
          <w:szCs w:val="28"/>
          <w:lang w:eastAsia="en-AE"/>
          <w14:ligatures w14:val="none"/>
        </w:rPr>
        <w:t>: Campaigns aimed at educating the public on issues such as vaccination, disease prevention, and healthy lifestyle choices.</w:t>
      </w:r>
    </w:p>
    <w:p w14:paraId="71668180"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Protection</w:t>
      </w:r>
      <w:r>
        <w:rPr>
          <w:rFonts w:ascii="Abadi" w:eastAsia="Times New Roman" w:hAnsi="Abadi" w:cs="Times New Roman"/>
          <w:kern w:val="0"/>
          <w:sz w:val="28"/>
          <w:szCs w:val="28"/>
          <w:lang w:eastAsia="en-AE"/>
          <w14:ligatures w14:val="none"/>
        </w:rPr>
        <w:t>: Initiatives to raise awareness about climate change, conservation efforts, and sustainable practices.</w:t>
      </w:r>
    </w:p>
    <w:p w14:paraId="0483088F"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Justice</w:t>
      </w:r>
      <w:r>
        <w:rPr>
          <w:rFonts w:ascii="Abadi" w:eastAsia="Times New Roman" w:hAnsi="Abadi" w:cs="Times New Roman"/>
          <w:kern w:val="0"/>
          <w:sz w:val="28"/>
          <w:szCs w:val="28"/>
          <w:lang w:eastAsia="en-AE"/>
          <w14:ligatures w14:val="none"/>
        </w:rPr>
        <w:t>: Efforts to inform the public about human rights, equality, and social justice issues, encouraging support and advocacy.</w:t>
      </w:r>
    </w:p>
    <w:p w14:paraId="31EC0F92"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Campaigns</w:t>
      </w:r>
      <w:r>
        <w:rPr>
          <w:rFonts w:ascii="Abadi" w:eastAsia="Times New Roman" w:hAnsi="Abadi" w:cs="Times New Roman"/>
          <w:kern w:val="0"/>
          <w:sz w:val="28"/>
          <w:szCs w:val="28"/>
          <w:lang w:eastAsia="en-AE"/>
          <w14:ligatures w14:val="none"/>
        </w:rPr>
        <w:t>: Programs designed to promote safety practices, such as road safety, workplace safety, and emergency preparedness.</w:t>
      </w:r>
    </w:p>
    <w:p w14:paraId="481E21AA"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Awareness</w:t>
      </w:r>
      <w:r>
        <w:rPr>
          <w:rFonts w:ascii="Abadi" w:eastAsia="Times New Roman" w:hAnsi="Abadi" w:cs="Times New Roman"/>
          <w:kern w:val="0"/>
          <w:sz w:val="28"/>
          <w:szCs w:val="28"/>
          <w:lang w:eastAsia="en-AE"/>
          <w14:ligatures w14:val="none"/>
        </w:rPr>
        <w:t>: Campaigns that focus on reducing stigma, providing information on mental health resources, and promoting mental well-being.</w:t>
      </w:r>
    </w:p>
    <w:p w14:paraId="46FE577D"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Campaigns</w:t>
      </w:r>
      <w:r>
        <w:rPr>
          <w:rFonts w:ascii="Abadi" w:eastAsia="Times New Roman" w:hAnsi="Abadi" w:cs="Times New Roman"/>
          <w:kern w:val="0"/>
          <w:sz w:val="28"/>
          <w:szCs w:val="28"/>
          <w:lang w:eastAsia="en-AE"/>
          <w14:ligatures w14:val="none"/>
        </w:rPr>
        <w:t>: Initiatives aimed at increasing awareness about the importance of education and lifelong learning opportunities.</w:t>
      </w:r>
    </w:p>
    <w:p w14:paraId="266F435C"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Anti-Discrimination</w:t>
      </w:r>
      <w:r>
        <w:rPr>
          <w:rFonts w:ascii="Abadi" w:eastAsia="Times New Roman" w:hAnsi="Abadi" w:cs="Times New Roman"/>
          <w:kern w:val="0"/>
          <w:sz w:val="28"/>
          <w:szCs w:val="28"/>
          <w:lang w:eastAsia="en-AE"/>
          <w14:ligatures w14:val="none"/>
        </w:rPr>
        <w:t>: Efforts to combat discrimination and promote inclusivity and diversity in various social contexts.</w:t>
      </w:r>
    </w:p>
    <w:p w14:paraId="1577D7F2"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Consumer Awareness</w:t>
      </w:r>
      <w:r>
        <w:rPr>
          <w:rFonts w:ascii="Abadi" w:eastAsia="Times New Roman" w:hAnsi="Abadi" w:cs="Times New Roman"/>
          <w:kern w:val="0"/>
          <w:sz w:val="28"/>
          <w:szCs w:val="28"/>
          <w:lang w:eastAsia="en-AE"/>
          <w14:ligatures w14:val="none"/>
        </w:rPr>
        <w:t>: Programs designed to inform consumers about their rights, safe product usage, and making informed purchasing decisions.</w:t>
      </w:r>
    </w:p>
    <w:p w14:paraId="31A4293E"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Engagement</w:t>
      </w:r>
      <w:r>
        <w:rPr>
          <w:rFonts w:ascii="Abadi" w:eastAsia="Times New Roman" w:hAnsi="Abadi" w:cs="Times New Roman"/>
          <w:kern w:val="0"/>
          <w:sz w:val="28"/>
          <w:szCs w:val="28"/>
          <w:lang w:eastAsia="en-AE"/>
          <w14:ligatures w14:val="none"/>
        </w:rPr>
        <w:t>: Campaigns that encourage public participation in civic activities, such as voting, community service, and public discussions.</w:t>
      </w:r>
    </w:p>
    <w:p w14:paraId="01CF108F" w14:textId="77777777" w:rsidR="00A00651" w:rsidRDefault="00A00651" w:rsidP="007D446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Campaigns</w:t>
      </w:r>
      <w:r>
        <w:rPr>
          <w:rFonts w:ascii="Abadi" w:eastAsia="Times New Roman" w:hAnsi="Abadi" w:cs="Times New Roman"/>
          <w:kern w:val="0"/>
          <w:sz w:val="28"/>
          <w:szCs w:val="28"/>
          <w:lang w:eastAsia="en-AE"/>
          <w14:ligatures w14:val="none"/>
        </w:rPr>
        <w:t>: Initiatives focused on promoting public health measures, such as hygiene practices, immunization drives, and healthy eating habits.</w:t>
      </w:r>
    </w:p>
    <w:p w14:paraId="7FBAFA0A" w14:textId="77777777" w:rsidR="00A00651" w:rsidRDefault="00A00651" w:rsidP="00A00651">
      <w:pPr>
        <w:rPr>
          <w:rFonts w:ascii="Abadi" w:hAnsi="Abadi"/>
          <w:sz w:val="28"/>
          <w:szCs w:val="28"/>
        </w:rPr>
      </w:pPr>
      <w:r>
        <w:rPr>
          <w:rFonts w:ascii="Abadi" w:hAnsi="Abadi"/>
          <w:kern w:val="0"/>
          <w:sz w:val="28"/>
          <w:szCs w:val="28"/>
          <w14:ligatures w14:val="none"/>
        </w:rPr>
        <w:br w:type="page"/>
      </w:r>
    </w:p>
    <w:p w14:paraId="43174566" w14:textId="77777777" w:rsidR="00A00651" w:rsidRDefault="00A00651" w:rsidP="00A00651">
      <w:pPr>
        <w:pStyle w:val="Heading1"/>
        <w:pBdr>
          <w:bottom w:val="single" w:sz="4" w:space="1" w:color="auto"/>
        </w:pBdr>
        <w:rPr>
          <w:rFonts w:eastAsia="Times New Roman"/>
          <w:lang w:eastAsia="en-AE"/>
        </w:rPr>
      </w:pPr>
      <w:bookmarkStart w:id="16" w:name="_Toc171429419"/>
      <w:r>
        <w:rPr>
          <w:rFonts w:eastAsia="Times New Roman"/>
          <w:lang w:eastAsia="en-AE"/>
        </w:rPr>
        <w:lastRenderedPageBreak/>
        <w:t>3. 10 Success Factors for Awareness Campaigns</w:t>
      </w:r>
      <w:bookmarkEnd w:id="16"/>
      <w:r>
        <w:rPr>
          <w:rFonts w:eastAsia="Times New Roman"/>
          <w:lang w:eastAsia="en-AE"/>
        </w:rPr>
        <w:br/>
      </w:r>
    </w:p>
    <w:p w14:paraId="6ECE3CE2"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Objectives</w:t>
      </w:r>
      <w:r>
        <w:rPr>
          <w:rFonts w:ascii="Abadi" w:eastAsia="Times New Roman" w:hAnsi="Abadi" w:cs="Times New Roman"/>
          <w:kern w:val="0"/>
          <w:sz w:val="28"/>
          <w:szCs w:val="28"/>
          <w:lang w:eastAsia="en-AE"/>
          <w14:ligatures w14:val="none"/>
        </w:rPr>
        <w:t>: Defining specific, measurable goals for the campaign to ensure focused and effective efforts.</w:t>
      </w:r>
    </w:p>
    <w:p w14:paraId="79029A57"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Target Audience Understanding</w:t>
      </w:r>
      <w:r>
        <w:rPr>
          <w:rFonts w:ascii="Abadi" w:eastAsia="Times New Roman" w:hAnsi="Abadi" w:cs="Times New Roman"/>
          <w:kern w:val="0"/>
          <w:sz w:val="28"/>
          <w:szCs w:val="28"/>
          <w:lang w:eastAsia="en-AE"/>
          <w14:ligatures w14:val="none"/>
        </w:rPr>
        <w:t xml:space="preserve">: Conducting thorough research to understand the demographics,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and preferences of the target audience.</w:t>
      </w:r>
    </w:p>
    <w:p w14:paraId="73E7FFB4"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Compelling Messaging</w:t>
      </w:r>
      <w:r>
        <w:rPr>
          <w:rFonts w:ascii="Abadi" w:eastAsia="Times New Roman" w:hAnsi="Abadi" w:cs="Times New Roman"/>
          <w:kern w:val="0"/>
          <w:sz w:val="28"/>
          <w:szCs w:val="28"/>
          <w:lang w:eastAsia="en-AE"/>
          <w14:ligatures w14:val="none"/>
        </w:rPr>
        <w:t>: Crafting clear, concise, and emotionally resonant messages that effectively convey the campaign's core message.</w:t>
      </w:r>
    </w:p>
    <w:p w14:paraId="26497F39"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Multichannel Approach</w:t>
      </w:r>
      <w:r>
        <w:rPr>
          <w:rFonts w:ascii="Abadi" w:eastAsia="Times New Roman" w:hAnsi="Abadi" w:cs="Times New Roman"/>
          <w:kern w:val="0"/>
          <w:sz w:val="28"/>
          <w:szCs w:val="28"/>
          <w:lang w:eastAsia="en-AE"/>
          <w14:ligatures w14:val="none"/>
        </w:rPr>
        <w:t>: Utilizing a variety of platforms (social media, print, television, radio, events) to reach a broad and diverse audience.</w:t>
      </w:r>
    </w:p>
    <w:p w14:paraId="6CA277A9"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Creating high-quality, visually appealing, and informative content that captures the audience’s attention and encourages interaction.</w:t>
      </w:r>
    </w:p>
    <w:p w14:paraId="2FD572F3"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Collaborating with organizations, influencers, and community leaders to expand the campaign's reach and credibility.</w:t>
      </w:r>
    </w:p>
    <w:p w14:paraId="2AA7A520"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Consistent Branding</w:t>
      </w:r>
      <w:r>
        <w:rPr>
          <w:rFonts w:ascii="Abadi" w:eastAsia="Times New Roman" w:hAnsi="Abadi" w:cs="Times New Roman"/>
          <w:kern w:val="0"/>
          <w:sz w:val="28"/>
          <w:szCs w:val="28"/>
          <w:lang w:eastAsia="en-AE"/>
          <w14:ligatures w14:val="none"/>
        </w:rPr>
        <w:t>: Maintaining a consistent visual and thematic identity across all campaign materials to reinforce recognition and trust.</w:t>
      </w:r>
    </w:p>
    <w:p w14:paraId="7C769616"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Data-Driven Strategies</w:t>
      </w:r>
      <w:r>
        <w:rPr>
          <w:rFonts w:ascii="Abadi" w:eastAsia="Times New Roman" w:hAnsi="Abadi" w:cs="Times New Roman"/>
          <w:kern w:val="0"/>
          <w:sz w:val="28"/>
          <w:szCs w:val="28"/>
          <w:lang w:eastAsia="en-AE"/>
          <w14:ligatures w14:val="none"/>
        </w:rPr>
        <w:t>: Using data and analytics to inform decision-making, track progress, and adjust tactics for optimal impact.</w:t>
      </w:r>
    </w:p>
    <w:p w14:paraId="6C68C58C"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Encouraging active participation from the community to foster a sense of ownership and engagement with the campaign’s goals.</w:t>
      </w:r>
    </w:p>
    <w:p w14:paraId="0A6F79EF" w14:textId="77777777" w:rsidR="00A00651" w:rsidRDefault="00A00651" w:rsidP="007D446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xml:space="preserve">: Regularly assessing the campaign’s performance and </w:t>
      </w:r>
      <w:proofErr w:type="gramStart"/>
      <w:r>
        <w:rPr>
          <w:rFonts w:ascii="Abadi" w:eastAsia="Times New Roman" w:hAnsi="Abadi" w:cs="Times New Roman"/>
          <w:kern w:val="0"/>
          <w:sz w:val="28"/>
          <w:szCs w:val="28"/>
          <w:lang w:eastAsia="en-AE"/>
          <w14:ligatures w14:val="none"/>
        </w:rPr>
        <w:t>impact, and</w:t>
      </w:r>
      <w:proofErr w:type="gramEnd"/>
      <w:r>
        <w:rPr>
          <w:rFonts w:ascii="Abadi" w:eastAsia="Times New Roman" w:hAnsi="Abadi" w:cs="Times New Roman"/>
          <w:kern w:val="0"/>
          <w:sz w:val="28"/>
          <w:szCs w:val="28"/>
          <w:lang w:eastAsia="en-AE"/>
          <w14:ligatures w14:val="none"/>
        </w:rPr>
        <w:t xml:space="preserve"> making necessary adjustments to improve effectiveness.</w:t>
      </w:r>
    </w:p>
    <w:p w14:paraId="71A572DA" w14:textId="77777777" w:rsidR="00A00651" w:rsidRDefault="00A00651" w:rsidP="00A00651">
      <w:pPr>
        <w:rPr>
          <w:rFonts w:ascii="Abadi" w:hAnsi="Abadi"/>
          <w:sz w:val="28"/>
          <w:szCs w:val="28"/>
        </w:rPr>
      </w:pPr>
      <w:r>
        <w:rPr>
          <w:rFonts w:ascii="Abadi" w:hAnsi="Abadi"/>
          <w:kern w:val="0"/>
          <w:sz w:val="28"/>
          <w:szCs w:val="28"/>
          <w14:ligatures w14:val="none"/>
        </w:rPr>
        <w:br w:type="page"/>
      </w:r>
    </w:p>
    <w:p w14:paraId="73341BC4" w14:textId="77777777" w:rsidR="00A00651" w:rsidRDefault="00A00651" w:rsidP="00A00651">
      <w:pPr>
        <w:pStyle w:val="Heading1"/>
        <w:pBdr>
          <w:bottom w:val="single" w:sz="4" w:space="1" w:color="auto"/>
        </w:pBdr>
        <w:rPr>
          <w:rFonts w:eastAsia="Times New Roman"/>
          <w:lang w:eastAsia="en-AE"/>
        </w:rPr>
      </w:pPr>
      <w:bookmarkStart w:id="17" w:name="_Toc171429420"/>
      <w:r>
        <w:rPr>
          <w:rFonts w:eastAsia="Times New Roman"/>
          <w:lang w:eastAsia="en-AE"/>
        </w:rPr>
        <w:lastRenderedPageBreak/>
        <w:t>4. 10 Risks associated with Awareness Campaigns</w:t>
      </w:r>
      <w:bookmarkEnd w:id="17"/>
      <w:r>
        <w:rPr>
          <w:rFonts w:eastAsia="Times New Roman"/>
          <w:lang w:eastAsia="en-AE"/>
        </w:rPr>
        <w:br/>
      </w:r>
    </w:p>
    <w:p w14:paraId="311A10BC"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Message Misinterpretation</w:t>
      </w:r>
      <w:r>
        <w:rPr>
          <w:rFonts w:ascii="Abadi" w:eastAsia="Times New Roman" w:hAnsi="Abadi" w:cs="Times New Roman"/>
          <w:kern w:val="0"/>
          <w:sz w:val="28"/>
          <w:szCs w:val="28"/>
          <w:lang w:eastAsia="en-AE"/>
          <w14:ligatures w14:val="none"/>
        </w:rPr>
        <w:t>: The risk that the campaign’s message may be misunderstood or misinterpreted by the target audience, leading to confusion or negative perceptions.</w:t>
      </w:r>
    </w:p>
    <w:p w14:paraId="5000D0BE"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Audience Apathy</w:t>
      </w:r>
      <w:r>
        <w:rPr>
          <w:rFonts w:ascii="Abadi" w:eastAsia="Times New Roman" w:hAnsi="Abadi" w:cs="Times New Roman"/>
          <w:kern w:val="0"/>
          <w:sz w:val="28"/>
          <w:szCs w:val="28"/>
          <w:lang w:eastAsia="en-AE"/>
          <w14:ligatures w14:val="none"/>
        </w:rPr>
        <w:t>: The possibility that the target audience may not be interested or engaged with the campaign, resulting in low impact and effectiveness.</w:t>
      </w:r>
    </w:p>
    <w:p w14:paraId="4A54D7B3"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financial, human, or technological resources that can hinder the campaign’s reach and quality.</w:t>
      </w:r>
    </w:p>
    <w:p w14:paraId="33E3BD3A"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Insensitivity</w:t>
      </w:r>
      <w:r>
        <w:rPr>
          <w:rFonts w:ascii="Abadi" w:eastAsia="Times New Roman" w:hAnsi="Abadi" w:cs="Times New Roman"/>
          <w:kern w:val="0"/>
          <w:sz w:val="28"/>
          <w:szCs w:val="28"/>
          <w:lang w:eastAsia="en-AE"/>
          <w14:ligatures w14:val="none"/>
        </w:rPr>
        <w:t>: The risk of offending or alienating the audience due to lack of cultural awareness or sensitivity in the campaign’s content.</w:t>
      </w:r>
    </w:p>
    <w:p w14:paraId="42DF33AF"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Negative Publicity</w:t>
      </w:r>
      <w:r>
        <w:rPr>
          <w:rFonts w:ascii="Abadi" w:eastAsia="Times New Roman" w:hAnsi="Abadi" w:cs="Times New Roman"/>
          <w:kern w:val="0"/>
          <w:sz w:val="28"/>
          <w:szCs w:val="28"/>
          <w:lang w:eastAsia="en-AE"/>
          <w14:ligatures w14:val="none"/>
        </w:rPr>
        <w:t>: Potential backlash or negative reactions from the public or media, which can damage the campaign’s reputation and effectiveness.</w:t>
      </w:r>
    </w:p>
    <w:p w14:paraId="07CEA3B5"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 Misalignment</w:t>
      </w:r>
      <w:r>
        <w:rPr>
          <w:rFonts w:ascii="Abadi" w:eastAsia="Times New Roman" w:hAnsi="Abadi" w:cs="Times New Roman"/>
          <w:kern w:val="0"/>
          <w:sz w:val="28"/>
          <w:szCs w:val="28"/>
          <w:lang w:eastAsia="en-AE"/>
          <w14:ligatures w14:val="none"/>
        </w:rPr>
        <w:t>: The risk that collaborating organizations or individuals may not share the same vision or commitment, leading to conflicts or inconsistencies.</w:t>
      </w:r>
    </w:p>
    <w:p w14:paraId="1D6B1625"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Failures</w:t>
      </w:r>
      <w:r>
        <w:rPr>
          <w:rFonts w:ascii="Abadi" w:eastAsia="Times New Roman" w:hAnsi="Abadi" w:cs="Times New Roman"/>
          <w:kern w:val="0"/>
          <w:sz w:val="28"/>
          <w:szCs w:val="28"/>
          <w:lang w:eastAsia="en-AE"/>
          <w14:ligatures w14:val="none"/>
        </w:rPr>
        <w:t>: Dependence on digital platforms that may experience technical issues, disrupting the campaign’s execution and reach.</w:t>
      </w:r>
    </w:p>
    <w:p w14:paraId="303D568B"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Compliance Issues</w:t>
      </w:r>
      <w:r>
        <w:rPr>
          <w:rFonts w:ascii="Abadi" w:eastAsia="Times New Roman" w:hAnsi="Abadi" w:cs="Times New Roman"/>
          <w:kern w:val="0"/>
          <w:sz w:val="28"/>
          <w:szCs w:val="28"/>
          <w:lang w:eastAsia="en-AE"/>
          <w14:ligatures w14:val="none"/>
        </w:rPr>
        <w:t>: The possibility of failing to adhere to legal or regulatory requirements, resulting in fines, penalties, or campaign shutdown.</w:t>
      </w:r>
    </w:p>
    <w:p w14:paraId="3C2DE8D0"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Over-Saturation</w:t>
      </w:r>
      <w:r>
        <w:rPr>
          <w:rFonts w:ascii="Abadi" w:eastAsia="Times New Roman" w:hAnsi="Abadi" w:cs="Times New Roman"/>
          <w:kern w:val="0"/>
          <w:sz w:val="28"/>
          <w:szCs w:val="28"/>
          <w:lang w:eastAsia="en-AE"/>
          <w14:ligatures w14:val="none"/>
        </w:rPr>
        <w:t>: The risk that the target audience may become overwhelmed by too many similar campaigns, leading to diminished attention and impact.</w:t>
      </w:r>
    </w:p>
    <w:p w14:paraId="484956FE" w14:textId="77777777" w:rsidR="00A00651" w:rsidRDefault="00A00651" w:rsidP="007D446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Ineffective Evaluation</w:t>
      </w:r>
      <w:r>
        <w:rPr>
          <w:rFonts w:ascii="Abadi" w:eastAsia="Times New Roman" w:hAnsi="Abadi" w:cs="Times New Roman"/>
          <w:kern w:val="0"/>
          <w:sz w:val="28"/>
          <w:szCs w:val="28"/>
          <w:lang w:eastAsia="en-AE"/>
          <w14:ligatures w14:val="none"/>
        </w:rPr>
        <w:t xml:space="preserve">: The potential failure to accurately measure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the campaign’s impact, resulting in an inability to make informed improvements.</w:t>
      </w:r>
    </w:p>
    <w:p w14:paraId="409B2989" w14:textId="77777777" w:rsidR="00A00651" w:rsidRDefault="00A00651" w:rsidP="00A00651">
      <w:pPr>
        <w:rPr>
          <w:rFonts w:ascii="Abadi" w:hAnsi="Abadi"/>
          <w:sz w:val="28"/>
          <w:szCs w:val="28"/>
        </w:rPr>
      </w:pPr>
      <w:r>
        <w:rPr>
          <w:rFonts w:ascii="Abadi" w:hAnsi="Abadi"/>
          <w:kern w:val="0"/>
          <w:sz w:val="28"/>
          <w:szCs w:val="28"/>
          <w14:ligatures w14:val="none"/>
        </w:rPr>
        <w:br w:type="page"/>
      </w:r>
    </w:p>
    <w:p w14:paraId="1B954FC1" w14:textId="77777777" w:rsidR="00A00651" w:rsidRDefault="00A00651" w:rsidP="00A00651">
      <w:pPr>
        <w:pStyle w:val="Heading1"/>
        <w:pBdr>
          <w:bottom w:val="single" w:sz="4" w:space="1" w:color="auto"/>
        </w:pBdr>
        <w:rPr>
          <w:rFonts w:eastAsia="Times New Roman"/>
          <w:lang w:eastAsia="en-AE"/>
        </w:rPr>
      </w:pPr>
      <w:bookmarkStart w:id="18" w:name="_Toc171429421"/>
      <w:r>
        <w:rPr>
          <w:rFonts w:eastAsia="Times New Roman"/>
          <w:lang w:eastAsia="en-AE"/>
        </w:rPr>
        <w:lastRenderedPageBreak/>
        <w:t>5. Implementation Steps</w:t>
      </w:r>
      <w:bookmarkEnd w:id="18"/>
      <w:r>
        <w:rPr>
          <w:rFonts w:eastAsia="Times New Roman"/>
          <w:lang w:eastAsia="en-AE"/>
        </w:rPr>
        <w:br/>
      </w:r>
    </w:p>
    <w:p w14:paraId="4A215091"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Set up Phase:</w:t>
      </w:r>
    </w:p>
    <w:p w14:paraId="7B1CA004"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Define Objectives</w:t>
      </w:r>
      <w:r>
        <w:rPr>
          <w:rFonts w:ascii="Abadi" w:eastAsia="Times New Roman" w:hAnsi="Abadi" w:cs="Times New Roman"/>
          <w:kern w:val="0"/>
          <w:sz w:val="28"/>
          <w:szCs w:val="28"/>
          <w:lang w:eastAsia="en-AE"/>
          <w14:ligatures w14:val="none"/>
        </w:rPr>
        <w:t>: Establish clear, measurable goals for what the campaign aims to achieve.</w:t>
      </w:r>
    </w:p>
    <w:p w14:paraId="1433B563"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Analysis</w:t>
      </w:r>
      <w:r>
        <w:rPr>
          <w:rFonts w:ascii="Abadi" w:eastAsia="Times New Roman" w:hAnsi="Abadi" w:cs="Times New Roman"/>
          <w:kern w:val="0"/>
          <w:sz w:val="28"/>
          <w:szCs w:val="28"/>
          <w:lang w:eastAsia="en-AE"/>
          <w14:ligatures w14:val="none"/>
        </w:rPr>
        <w:t>: Conduct thorough research to understand the target audience, key issues, and best practices.</w:t>
      </w:r>
    </w:p>
    <w:p w14:paraId="1EC25B3A"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Identification</w:t>
      </w:r>
      <w:r>
        <w:rPr>
          <w:rFonts w:ascii="Abadi" w:eastAsia="Times New Roman" w:hAnsi="Abadi" w:cs="Times New Roman"/>
          <w:kern w:val="0"/>
          <w:sz w:val="28"/>
          <w:szCs w:val="28"/>
          <w:lang w:eastAsia="en-AE"/>
          <w14:ligatures w14:val="none"/>
        </w:rPr>
        <w:t>: Identify and engage key stakeholders, including community leaders, NGOs, and influencers.</w:t>
      </w:r>
    </w:p>
    <w:p w14:paraId="213285C1"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Budget Allocation</w:t>
      </w:r>
      <w:r>
        <w:rPr>
          <w:rFonts w:ascii="Abadi" w:eastAsia="Times New Roman" w:hAnsi="Abadi" w:cs="Times New Roman"/>
          <w:kern w:val="0"/>
          <w:sz w:val="28"/>
          <w:szCs w:val="28"/>
          <w:lang w:eastAsia="en-AE"/>
          <w14:ligatures w14:val="none"/>
        </w:rPr>
        <w:t>: Determine the budget required for the campaign and allocate resources accordingly.</w:t>
      </w:r>
    </w:p>
    <w:p w14:paraId="2A42141B"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Strategy Development</w:t>
      </w:r>
      <w:r>
        <w:rPr>
          <w:rFonts w:ascii="Abadi" w:eastAsia="Times New Roman" w:hAnsi="Abadi" w:cs="Times New Roman"/>
          <w:kern w:val="0"/>
          <w:sz w:val="28"/>
          <w:szCs w:val="28"/>
          <w:lang w:eastAsia="en-AE"/>
          <w14:ligatures w14:val="none"/>
        </w:rPr>
        <w:t>: Develop a comprehensive campaign strategy, including messaging, channels, and timelines.</w:t>
      </w:r>
    </w:p>
    <w:p w14:paraId="440A253A"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Creative Concept Development</w:t>
      </w:r>
      <w:r>
        <w:rPr>
          <w:rFonts w:ascii="Abadi" w:eastAsia="Times New Roman" w:hAnsi="Abadi" w:cs="Times New Roman"/>
          <w:kern w:val="0"/>
          <w:sz w:val="28"/>
          <w:szCs w:val="28"/>
          <w:lang w:eastAsia="en-AE"/>
          <w14:ligatures w14:val="none"/>
        </w:rPr>
        <w:t>: Create compelling and engaging concepts for the campaign’s visual and written content.</w:t>
      </w:r>
    </w:p>
    <w:p w14:paraId="5442FE9B"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Selection</w:t>
      </w:r>
      <w:r>
        <w:rPr>
          <w:rFonts w:ascii="Abadi" w:eastAsia="Times New Roman" w:hAnsi="Abadi" w:cs="Times New Roman"/>
          <w:kern w:val="0"/>
          <w:sz w:val="28"/>
          <w:szCs w:val="28"/>
          <w:lang w:eastAsia="en-AE"/>
          <w14:ligatures w14:val="none"/>
        </w:rPr>
        <w:t>: Choose the most effective platforms and channels to reach the target audience.</w:t>
      </w:r>
    </w:p>
    <w:p w14:paraId="292E66AA"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Team Formation</w:t>
      </w:r>
      <w:r>
        <w:rPr>
          <w:rFonts w:ascii="Abadi" w:eastAsia="Times New Roman" w:hAnsi="Abadi" w:cs="Times New Roman"/>
          <w:kern w:val="0"/>
          <w:sz w:val="28"/>
          <w:szCs w:val="28"/>
          <w:lang w:eastAsia="en-AE"/>
          <w14:ligatures w14:val="none"/>
        </w:rPr>
        <w:t>: Assemble a team with the necessary skills and expertise to execute the campaign.</w:t>
      </w:r>
    </w:p>
    <w:p w14:paraId="74253FE0"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Establishment</w:t>
      </w:r>
      <w:r>
        <w:rPr>
          <w:rFonts w:ascii="Abadi" w:eastAsia="Times New Roman" w:hAnsi="Abadi" w:cs="Times New Roman"/>
          <w:kern w:val="0"/>
          <w:sz w:val="28"/>
          <w:szCs w:val="28"/>
          <w:lang w:eastAsia="en-AE"/>
          <w14:ligatures w14:val="none"/>
        </w:rPr>
        <w:t>: Form partnerships with relevant organizations and individuals to amplify the campaign’s reach.</w:t>
      </w:r>
    </w:p>
    <w:p w14:paraId="54107673" w14:textId="77777777" w:rsidR="00A00651" w:rsidRDefault="00A00651" w:rsidP="007D446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and Compliance Review</w:t>
      </w:r>
      <w:r>
        <w:rPr>
          <w:rFonts w:ascii="Abadi" w:eastAsia="Times New Roman" w:hAnsi="Abadi" w:cs="Times New Roman"/>
          <w:kern w:val="0"/>
          <w:sz w:val="28"/>
          <w:szCs w:val="28"/>
          <w:lang w:eastAsia="en-AE"/>
          <w14:ligatures w14:val="none"/>
        </w:rPr>
        <w:t>: Ensure all campaign activities comply with legal and regulatory requirements.</w:t>
      </w:r>
    </w:p>
    <w:p w14:paraId="169D0035"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Phase:</w:t>
      </w:r>
    </w:p>
    <w:p w14:paraId="201DB059"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Produce high-quality content, including videos, graphics, articles, and social media posts.</w:t>
      </w:r>
    </w:p>
    <w:p w14:paraId="2E02F790"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Planning and Buying</w:t>
      </w:r>
      <w:r>
        <w:rPr>
          <w:rFonts w:ascii="Abadi" w:eastAsia="Times New Roman" w:hAnsi="Abadi" w:cs="Times New Roman"/>
          <w:kern w:val="0"/>
          <w:sz w:val="28"/>
          <w:szCs w:val="28"/>
          <w:lang w:eastAsia="en-AE"/>
          <w14:ligatures w14:val="none"/>
        </w:rPr>
        <w:t>: Plan and purchase media placements across chosen platforms.</w:t>
      </w:r>
    </w:p>
    <w:p w14:paraId="42E00FC0"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Launch</w:t>
      </w:r>
      <w:r>
        <w:rPr>
          <w:rFonts w:ascii="Abadi" w:eastAsia="Times New Roman" w:hAnsi="Abadi" w:cs="Times New Roman"/>
          <w:kern w:val="0"/>
          <w:sz w:val="28"/>
          <w:szCs w:val="28"/>
          <w:lang w:eastAsia="en-AE"/>
          <w14:ligatures w14:val="none"/>
        </w:rPr>
        <w:t>: Execute the campaign launch, ensuring all materials are distributed as planned.</w:t>
      </w:r>
    </w:p>
    <w:p w14:paraId="28C91AAF"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Activities</w:t>
      </w:r>
      <w:r>
        <w:rPr>
          <w:rFonts w:ascii="Abadi" w:eastAsia="Times New Roman" w:hAnsi="Abadi" w:cs="Times New Roman"/>
          <w:kern w:val="0"/>
          <w:sz w:val="28"/>
          <w:szCs w:val="28"/>
          <w:lang w:eastAsia="en-AE"/>
          <w14:ligatures w14:val="none"/>
        </w:rPr>
        <w:t>: Implement activities to engage the audience, such as events, webinars, and interactive online sessions.</w:t>
      </w:r>
    </w:p>
    <w:p w14:paraId="46116E8F"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Adjustment</w:t>
      </w:r>
      <w:r>
        <w:rPr>
          <w:rFonts w:ascii="Abadi" w:eastAsia="Times New Roman" w:hAnsi="Abadi" w:cs="Times New Roman"/>
          <w:kern w:val="0"/>
          <w:sz w:val="28"/>
          <w:szCs w:val="28"/>
          <w:lang w:eastAsia="en-AE"/>
          <w14:ligatures w14:val="none"/>
        </w:rPr>
        <w:t>: Continuously monitor campaign performance and make real-time adjustments as needed.</w:t>
      </w:r>
    </w:p>
    <w:p w14:paraId="25CB4CA0"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Updates</w:t>
      </w:r>
      <w:r>
        <w:rPr>
          <w:rFonts w:ascii="Abadi" w:eastAsia="Times New Roman" w:hAnsi="Abadi" w:cs="Times New Roman"/>
          <w:kern w:val="0"/>
          <w:sz w:val="28"/>
          <w:szCs w:val="28"/>
          <w:lang w:eastAsia="en-AE"/>
          <w14:ligatures w14:val="none"/>
        </w:rPr>
        <w:t>: Regularly update stakeholders on campaign progress and gather their feedback.</w:t>
      </w:r>
    </w:p>
    <w:p w14:paraId="03476674"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Audience Interaction</w:t>
      </w:r>
      <w:r>
        <w:rPr>
          <w:rFonts w:ascii="Abadi" w:eastAsia="Times New Roman" w:hAnsi="Abadi" w:cs="Times New Roman"/>
          <w:kern w:val="0"/>
          <w:sz w:val="28"/>
          <w:szCs w:val="28"/>
          <w:lang w:eastAsia="en-AE"/>
          <w14:ligatures w14:val="none"/>
        </w:rPr>
        <w:t>: Engage with the audience through comments, messages, and direct interactions to build relationships and trust.</w:t>
      </w:r>
    </w:p>
    <w:p w14:paraId="653218D3"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Crisis Management</w:t>
      </w:r>
      <w:r>
        <w:rPr>
          <w:rFonts w:ascii="Abadi" w:eastAsia="Times New Roman" w:hAnsi="Abadi" w:cs="Times New Roman"/>
          <w:kern w:val="0"/>
          <w:sz w:val="28"/>
          <w:szCs w:val="28"/>
          <w:lang w:eastAsia="en-AE"/>
          <w14:ligatures w14:val="none"/>
        </w:rPr>
        <w:t>: Prepare and execute plans to address any negative reactions or crises that may arise.</w:t>
      </w:r>
    </w:p>
    <w:p w14:paraId="4DEF48B2"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w:t>
      </w:r>
      <w:r>
        <w:rPr>
          <w:rFonts w:ascii="Abadi" w:eastAsia="Times New Roman" w:hAnsi="Abadi" w:cs="Times New Roman"/>
          <w:kern w:val="0"/>
          <w:sz w:val="28"/>
          <w:szCs w:val="28"/>
          <w:lang w:eastAsia="en-AE"/>
          <w14:ligatures w14:val="none"/>
        </w:rPr>
        <w:t>: Collect data on campaign reach, engagement, and impact.</w:t>
      </w:r>
    </w:p>
    <w:p w14:paraId="6FC4B0AC" w14:textId="77777777" w:rsidR="00A00651" w:rsidRDefault="00A00651" w:rsidP="007D446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Mid-Campaign Review</w:t>
      </w:r>
      <w:r>
        <w:rPr>
          <w:rFonts w:ascii="Abadi" w:eastAsia="Times New Roman" w:hAnsi="Abadi" w:cs="Times New Roman"/>
          <w:kern w:val="0"/>
          <w:sz w:val="28"/>
          <w:szCs w:val="28"/>
          <w:lang w:eastAsia="en-AE"/>
          <w14:ligatures w14:val="none"/>
        </w:rPr>
        <w:t>: Conduct a mid-campaign review to assess progress and implement necessary changes.</w:t>
      </w:r>
    </w:p>
    <w:p w14:paraId="67BAB8C8"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Review and Adaptation Phase:</w:t>
      </w:r>
    </w:p>
    <w:p w14:paraId="014FCC11"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Assessment</w:t>
      </w:r>
      <w:r>
        <w:rPr>
          <w:rFonts w:ascii="Abadi" w:eastAsia="Times New Roman" w:hAnsi="Abadi" w:cs="Times New Roman"/>
          <w:kern w:val="0"/>
          <w:sz w:val="28"/>
          <w:szCs w:val="28"/>
          <w:lang w:eastAsia="en-AE"/>
          <w14:ligatures w14:val="none"/>
        </w:rPr>
        <w:t>: Evaluate the overall impact of the campaign against its objectives.</w:t>
      </w:r>
    </w:p>
    <w:p w14:paraId="6D5461DE"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Analysis</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collected data to understand what worked and what didn’t.</w:t>
      </w:r>
    </w:p>
    <w:p w14:paraId="593B7C9B"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Feedback</w:t>
      </w:r>
      <w:r>
        <w:rPr>
          <w:rFonts w:ascii="Abadi" w:eastAsia="Times New Roman" w:hAnsi="Abadi" w:cs="Times New Roman"/>
          <w:kern w:val="0"/>
          <w:sz w:val="28"/>
          <w:szCs w:val="28"/>
          <w:lang w:eastAsia="en-AE"/>
          <w14:ligatures w14:val="none"/>
        </w:rPr>
        <w:t>: Gather feedback from stakeholders to gain insights on campaign effectiveness.</w:t>
      </w:r>
    </w:p>
    <w:p w14:paraId="5A282E88"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Report Generation</w:t>
      </w:r>
      <w:r>
        <w:rPr>
          <w:rFonts w:ascii="Abadi" w:eastAsia="Times New Roman" w:hAnsi="Abadi" w:cs="Times New Roman"/>
          <w:kern w:val="0"/>
          <w:sz w:val="28"/>
          <w:szCs w:val="28"/>
          <w:lang w:eastAsia="en-AE"/>
          <w14:ligatures w14:val="none"/>
        </w:rPr>
        <w:t>: Create a detailed report outlining the campaign’s performance, successes, and areas for improvement.</w:t>
      </w:r>
    </w:p>
    <w:p w14:paraId="528E0AA5"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Lessons Learned</w:t>
      </w:r>
      <w:r>
        <w:rPr>
          <w:rFonts w:ascii="Abadi" w:eastAsia="Times New Roman" w:hAnsi="Abadi" w:cs="Times New Roman"/>
          <w:kern w:val="0"/>
          <w:sz w:val="28"/>
          <w:szCs w:val="28"/>
          <w:lang w:eastAsia="en-AE"/>
          <w14:ligatures w14:val="none"/>
        </w:rPr>
        <w:t>: Identify key lessons learned and document them for future reference.</w:t>
      </w:r>
    </w:p>
    <w:p w14:paraId="2E3B43B8"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Strategy Adjustment</w:t>
      </w:r>
      <w:r>
        <w:rPr>
          <w:rFonts w:ascii="Abadi" w:eastAsia="Times New Roman" w:hAnsi="Abadi" w:cs="Times New Roman"/>
          <w:kern w:val="0"/>
          <w:sz w:val="28"/>
          <w:szCs w:val="28"/>
          <w:lang w:eastAsia="en-AE"/>
          <w14:ligatures w14:val="none"/>
        </w:rPr>
        <w:t>: Adjust campaign strategies based on the findings from the impact assessment.</w:t>
      </w:r>
    </w:p>
    <w:p w14:paraId="32A1B346"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Engagement</w:t>
      </w:r>
      <w:r>
        <w:rPr>
          <w:rFonts w:ascii="Abadi" w:eastAsia="Times New Roman" w:hAnsi="Abadi" w:cs="Times New Roman"/>
          <w:kern w:val="0"/>
          <w:sz w:val="28"/>
          <w:szCs w:val="28"/>
          <w:lang w:eastAsia="en-AE"/>
          <w14:ligatures w14:val="none"/>
        </w:rPr>
        <w:t>: Plan for continued engagement with the audience beyond the campaign period.</w:t>
      </w:r>
    </w:p>
    <w:p w14:paraId="00675E93"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Reallocation</w:t>
      </w:r>
      <w:r>
        <w:rPr>
          <w:rFonts w:ascii="Abadi" w:eastAsia="Times New Roman" w:hAnsi="Abadi" w:cs="Times New Roman"/>
          <w:kern w:val="0"/>
          <w:sz w:val="28"/>
          <w:szCs w:val="28"/>
          <w:lang w:eastAsia="en-AE"/>
          <w14:ligatures w14:val="none"/>
        </w:rPr>
        <w:t>: Reallocate resources based on the evaluation to improve future campaigns.</w:t>
      </w:r>
    </w:p>
    <w:p w14:paraId="18A3CE39"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Celebration</w:t>
      </w:r>
      <w:r>
        <w:rPr>
          <w:rFonts w:ascii="Abadi" w:eastAsia="Times New Roman" w:hAnsi="Abadi" w:cs="Times New Roman"/>
          <w:kern w:val="0"/>
          <w:sz w:val="28"/>
          <w:szCs w:val="28"/>
          <w:lang w:eastAsia="en-AE"/>
          <w14:ligatures w14:val="none"/>
        </w:rPr>
        <w:t>: Celebrate and publicize the campaign’s successes to motivate the team and stakeholders.</w:t>
      </w:r>
    </w:p>
    <w:p w14:paraId="5F2B299D" w14:textId="77777777" w:rsidR="00A00651" w:rsidRDefault="00A00651" w:rsidP="007D446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Planning</w:t>
      </w:r>
      <w:r>
        <w:rPr>
          <w:rFonts w:ascii="Abadi" w:eastAsia="Times New Roman" w:hAnsi="Abadi" w:cs="Times New Roman"/>
          <w:kern w:val="0"/>
          <w:sz w:val="28"/>
          <w:szCs w:val="28"/>
          <w:lang w:eastAsia="en-AE"/>
          <w14:ligatures w14:val="none"/>
        </w:rPr>
        <w:t>: Begin planning for future awareness campaigns using insights and data from the current campaign.</w:t>
      </w:r>
    </w:p>
    <w:p w14:paraId="15E84A21" w14:textId="77777777" w:rsidR="00A00651" w:rsidRDefault="00A00651" w:rsidP="00A00651">
      <w:pPr>
        <w:rPr>
          <w:rFonts w:ascii="Abadi" w:hAnsi="Abadi"/>
          <w:sz w:val="28"/>
          <w:szCs w:val="28"/>
        </w:rPr>
      </w:pPr>
      <w:r>
        <w:rPr>
          <w:rFonts w:ascii="Abadi" w:hAnsi="Abadi"/>
          <w:kern w:val="0"/>
          <w:sz w:val="28"/>
          <w:szCs w:val="28"/>
          <w14:ligatures w14:val="none"/>
        </w:rPr>
        <w:br w:type="page"/>
      </w:r>
    </w:p>
    <w:p w14:paraId="0B7094BB" w14:textId="77777777" w:rsidR="00A00651" w:rsidRDefault="00A00651" w:rsidP="00A00651">
      <w:pPr>
        <w:pStyle w:val="Heading1"/>
        <w:pBdr>
          <w:bottom w:val="single" w:sz="4" w:space="1" w:color="auto"/>
        </w:pBdr>
        <w:rPr>
          <w:rFonts w:eastAsia="Times New Roman"/>
          <w:lang w:eastAsia="en-AE"/>
        </w:rPr>
      </w:pPr>
      <w:bookmarkStart w:id="19" w:name="_Toc171429422"/>
      <w:r>
        <w:rPr>
          <w:rFonts w:eastAsia="Times New Roman"/>
          <w:lang w:eastAsia="en-AE"/>
        </w:rPr>
        <w:lastRenderedPageBreak/>
        <w:t>6. Staff - Roles &amp; Responsibilities</w:t>
      </w:r>
      <w:bookmarkEnd w:id="19"/>
      <w:r>
        <w:rPr>
          <w:rFonts w:eastAsia="Times New Roman"/>
          <w:lang w:eastAsia="en-AE"/>
        </w:rPr>
        <w:br/>
      </w:r>
    </w:p>
    <w:p w14:paraId="79067B02"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Manager</w:t>
      </w:r>
      <w:r>
        <w:rPr>
          <w:rFonts w:ascii="Abadi" w:eastAsia="Times New Roman" w:hAnsi="Abadi" w:cs="Times New Roman"/>
          <w:b/>
          <w:bCs/>
          <w:kern w:val="0"/>
          <w:sz w:val="28"/>
          <w:szCs w:val="28"/>
          <w:lang w:eastAsia="en-AE"/>
          <w14:ligatures w14:val="none"/>
        </w:rPr>
        <w:br/>
      </w:r>
    </w:p>
    <w:p w14:paraId="08A9FAF5"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Oversees the entire campaign from planning to execution.</w:t>
      </w:r>
    </w:p>
    <w:p w14:paraId="7C0D4CF6"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254E6FE8"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and implement the campaign strategy.</w:t>
      </w:r>
    </w:p>
    <w:p w14:paraId="4D27D88B"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 with different teams and stakeholders.</w:t>
      </w:r>
    </w:p>
    <w:p w14:paraId="0CAB2E5B"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 campaign progress and make necessary adjustments.</w:t>
      </w:r>
    </w:p>
    <w:p w14:paraId="1E1E1514"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Leading a nationwide vaccination awareness campaign, ensuring all activities align with the overall strategy and goals.</w:t>
      </w:r>
      <w:r>
        <w:rPr>
          <w:rFonts w:ascii="Abadi" w:eastAsia="Times New Roman" w:hAnsi="Abadi" w:cs="Times New Roman"/>
          <w:kern w:val="0"/>
          <w:sz w:val="28"/>
          <w:szCs w:val="28"/>
          <w:lang w:eastAsia="en-AE"/>
          <w14:ligatures w14:val="none"/>
        </w:rPr>
        <w:br/>
      </w:r>
    </w:p>
    <w:p w14:paraId="031B66B4"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Creator</w:t>
      </w:r>
      <w:r>
        <w:rPr>
          <w:rFonts w:ascii="Abadi" w:eastAsia="Times New Roman" w:hAnsi="Abadi" w:cs="Times New Roman"/>
          <w:b/>
          <w:bCs/>
          <w:kern w:val="0"/>
          <w:sz w:val="28"/>
          <w:szCs w:val="28"/>
          <w:lang w:eastAsia="en-AE"/>
          <w14:ligatures w14:val="none"/>
        </w:rPr>
        <w:br/>
      </w:r>
    </w:p>
    <w:p w14:paraId="4D3FB0FA"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Produces engaging and informative content for the campaign.</w:t>
      </w:r>
    </w:p>
    <w:p w14:paraId="1F753965"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6F27A89D"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Create visual and written content for various platforms.</w:t>
      </w:r>
    </w:p>
    <w:p w14:paraId="5F7C6F77"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content aligns with campaign messaging and objectives.</w:t>
      </w:r>
    </w:p>
    <w:p w14:paraId="43CD1FBE"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Collaborate with the design team to produce high-quality materials.</w:t>
      </w:r>
    </w:p>
    <w:p w14:paraId="2F478B00"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Designing infographics and writing articles for a mental health awareness campaign.</w:t>
      </w:r>
      <w:r>
        <w:rPr>
          <w:rFonts w:ascii="Abadi" w:eastAsia="Times New Roman" w:hAnsi="Abadi" w:cs="Times New Roman"/>
          <w:kern w:val="0"/>
          <w:sz w:val="28"/>
          <w:szCs w:val="28"/>
          <w:lang w:eastAsia="en-AE"/>
          <w14:ligatures w14:val="none"/>
        </w:rPr>
        <w:br/>
      </w:r>
    </w:p>
    <w:p w14:paraId="66AC43B5"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Media Specialist</w:t>
      </w:r>
      <w:r>
        <w:rPr>
          <w:rFonts w:ascii="Abadi" w:eastAsia="Times New Roman" w:hAnsi="Abadi" w:cs="Times New Roman"/>
          <w:b/>
          <w:bCs/>
          <w:kern w:val="0"/>
          <w:sz w:val="28"/>
          <w:szCs w:val="28"/>
          <w:lang w:eastAsia="en-AE"/>
          <w14:ligatures w14:val="none"/>
        </w:rPr>
        <w:br/>
      </w:r>
    </w:p>
    <w:p w14:paraId="79AE663E"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Manages the campaign’s presence on social media platforms.</w:t>
      </w:r>
    </w:p>
    <w:p w14:paraId="32956384"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281796B2"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social media strategies to increase engagement.</w:t>
      </w:r>
    </w:p>
    <w:p w14:paraId="2BFCF90A"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 social media metrics and respond to audience interactions.</w:t>
      </w:r>
    </w:p>
    <w:p w14:paraId="22EACE53"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Create and schedule posts across platforms.</w:t>
      </w:r>
    </w:p>
    <w:p w14:paraId="24FA09E4"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Running a successful social media campaign for environmental protection, increasing follower engagement by 50%.</w:t>
      </w:r>
      <w:r>
        <w:rPr>
          <w:rFonts w:ascii="Abadi" w:eastAsia="Times New Roman" w:hAnsi="Abadi" w:cs="Times New Roman"/>
          <w:kern w:val="0"/>
          <w:sz w:val="28"/>
          <w:szCs w:val="28"/>
          <w:lang w:eastAsia="en-AE"/>
          <w14:ligatures w14:val="none"/>
        </w:rPr>
        <w:br/>
      </w:r>
    </w:p>
    <w:p w14:paraId="275A2B19"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Graphic Designer</w:t>
      </w:r>
      <w:r>
        <w:rPr>
          <w:rFonts w:ascii="Abadi" w:eastAsia="Times New Roman" w:hAnsi="Abadi" w:cs="Times New Roman"/>
          <w:b/>
          <w:bCs/>
          <w:kern w:val="0"/>
          <w:sz w:val="28"/>
          <w:szCs w:val="28"/>
          <w:lang w:eastAsia="en-AE"/>
          <w14:ligatures w14:val="none"/>
        </w:rPr>
        <w:br/>
      </w:r>
    </w:p>
    <w:p w14:paraId="49342B8F"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Creates visual content that supports the campaign’s message.</w:t>
      </w:r>
    </w:p>
    <w:p w14:paraId="7177DFBE"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1ECF7137"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Design graphics, banners, and other visual elements.</w:t>
      </w:r>
    </w:p>
    <w:p w14:paraId="173701C2"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all designs adhere to the campaign’s branding guidelines.</w:t>
      </w:r>
    </w:p>
    <w:p w14:paraId="344B1A7D"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Work with the content team to produce cohesive materials.</w:t>
      </w:r>
    </w:p>
    <w:p w14:paraId="4043EAED"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Designing eye-catching posters for a road safety awareness campaign.</w:t>
      </w:r>
      <w:r>
        <w:rPr>
          <w:rFonts w:ascii="Abadi" w:eastAsia="Times New Roman" w:hAnsi="Abadi" w:cs="Times New Roman"/>
          <w:kern w:val="0"/>
          <w:sz w:val="28"/>
          <w:szCs w:val="28"/>
          <w:lang w:eastAsia="en-AE"/>
          <w14:ligatures w14:val="none"/>
        </w:rPr>
        <w:br/>
      </w:r>
    </w:p>
    <w:p w14:paraId="089864D0"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Analyst</w:t>
      </w:r>
      <w:r>
        <w:rPr>
          <w:rFonts w:ascii="Abadi" w:eastAsia="Times New Roman" w:hAnsi="Abadi" w:cs="Times New Roman"/>
          <w:b/>
          <w:bCs/>
          <w:kern w:val="0"/>
          <w:sz w:val="28"/>
          <w:szCs w:val="28"/>
          <w:lang w:eastAsia="en-AE"/>
          <w14:ligatures w14:val="none"/>
        </w:rPr>
        <w:br/>
      </w:r>
    </w:p>
    <w:p w14:paraId="59602374"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Analyzes</w:t>
      </w:r>
      <w:proofErr w:type="spellEnd"/>
      <w:r>
        <w:rPr>
          <w:rFonts w:ascii="Abadi" w:eastAsia="Times New Roman" w:hAnsi="Abadi" w:cs="Times New Roman"/>
          <w:kern w:val="0"/>
          <w:sz w:val="28"/>
          <w:szCs w:val="28"/>
          <w:lang w:eastAsia="en-AE"/>
          <w14:ligatures w14:val="none"/>
        </w:rPr>
        <w:t xml:space="preserve"> campaign data to assess performance and impact.</w:t>
      </w:r>
    </w:p>
    <w:p w14:paraId="583CF334"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354AF878"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from various campaign activities.</w:t>
      </w:r>
    </w:p>
    <w:p w14:paraId="182AE09F"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 insights and recommendations based on data analysis.</w:t>
      </w:r>
    </w:p>
    <w:p w14:paraId="3FF8031C"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Prepare reports on campaign effectiveness.</w:t>
      </w:r>
    </w:p>
    <w:p w14:paraId="289C30B9"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Analyzing</w:t>
      </w:r>
      <w:proofErr w:type="spellEnd"/>
      <w:r>
        <w:rPr>
          <w:rFonts w:ascii="Abadi" w:eastAsia="Times New Roman" w:hAnsi="Abadi" w:cs="Times New Roman"/>
          <w:kern w:val="0"/>
          <w:sz w:val="28"/>
          <w:szCs w:val="28"/>
          <w:lang w:eastAsia="en-AE"/>
          <w14:ligatures w14:val="none"/>
        </w:rPr>
        <w:t xml:space="preserve"> the reach and engagement of a public health campaign to identify areas for improvement.</w:t>
      </w:r>
      <w:r>
        <w:rPr>
          <w:rFonts w:ascii="Abadi" w:eastAsia="Times New Roman" w:hAnsi="Abadi" w:cs="Times New Roman"/>
          <w:kern w:val="0"/>
          <w:sz w:val="28"/>
          <w:szCs w:val="28"/>
          <w:lang w:eastAsia="en-AE"/>
          <w14:ligatures w14:val="none"/>
        </w:rPr>
        <w:br/>
      </w:r>
    </w:p>
    <w:p w14:paraId="0B060419"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Relations Specialist</w:t>
      </w:r>
      <w:r>
        <w:rPr>
          <w:rFonts w:ascii="Abadi" w:eastAsia="Times New Roman" w:hAnsi="Abadi" w:cs="Times New Roman"/>
          <w:b/>
          <w:bCs/>
          <w:kern w:val="0"/>
          <w:sz w:val="28"/>
          <w:szCs w:val="28"/>
          <w:lang w:eastAsia="en-AE"/>
          <w14:ligatures w14:val="none"/>
        </w:rPr>
        <w:br/>
      </w:r>
    </w:p>
    <w:p w14:paraId="00D7F33A"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Manages the campaign’s public image and media relations.</w:t>
      </w:r>
    </w:p>
    <w:p w14:paraId="779A97C3"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00BD0DAE"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PR strategies to promote the campaign.</w:t>
      </w:r>
    </w:p>
    <w:p w14:paraId="6FC27232"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Write press releases and manage media inquiries.</w:t>
      </w:r>
    </w:p>
    <w:p w14:paraId="11A3EBE4"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 with media outlets for coverage.</w:t>
      </w:r>
    </w:p>
    <w:p w14:paraId="589D5548"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Securing media coverage for a consumer rights awareness campaign, enhancing its visibility.</w:t>
      </w:r>
      <w:r>
        <w:rPr>
          <w:rFonts w:ascii="Abadi" w:eastAsia="Times New Roman" w:hAnsi="Abadi" w:cs="Times New Roman"/>
          <w:kern w:val="0"/>
          <w:sz w:val="28"/>
          <w:szCs w:val="28"/>
          <w:lang w:eastAsia="en-AE"/>
          <w14:ligatures w14:val="none"/>
        </w:rPr>
        <w:br/>
      </w:r>
    </w:p>
    <w:p w14:paraId="26DD81A0"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 Coordinator</w:t>
      </w:r>
      <w:r>
        <w:rPr>
          <w:rFonts w:ascii="Abadi" w:eastAsia="Times New Roman" w:hAnsi="Abadi" w:cs="Times New Roman"/>
          <w:b/>
          <w:bCs/>
          <w:kern w:val="0"/>
          <w:sz w:val="28"/>
          <w:szCs w:val="28"/>
          <w:lang w:eastAsia="en-AE"/>
          <w14:ligatures w14:val="none"/>
        </w:rPr>
        <w:br/>
      </w:r>
    </w:p>
    <w:p w14:paraId="1AC2A221"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Engages with the community to promote the campaign.</w:t>
      </w:r>
    </w:p>
    <w:p w14:paraId="37D29F02"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262AF375"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Organize events and activities to involve the community.</w:t>
      </w:r>
    </w:p>
    <w:p w14:paraId="58CAA047"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Build relationships with local organizations and leaders.</w:t>
      </w:r>
    </w:p>
    <w:p w14:paraId="70739649"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Collect feedback from community members.</w:t>
      </w:r>
    </w:p>
    <w:p w14:paraId="1D596E33"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Coordinating local workshops and town hall meetings for a civic engagement campaign.</w:t>
      </w:r>
      <w:r>
        <w:rPr>
          <w:rFonts w:ascii="Abadi" w:eastAsia="Times New Roman" w:hAnsi="Abadi" w:cs="Times New Roman"/>
          <w:kern w:val="0"/>
          <w:sz w:val="28"/>
          <w:szCs w:val="28"/>
          <w:lang w:eastAsia="en-AE"/>
          <w14:ligatures w14:val="none"/>
        </w:rPr>
        <w:br/>
      </w:r>
    </w:p>
    <w:p w14:paraId="0AE561CA"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Manager</w:t>
      </w:r>
      <w:r>
        <w:rPr>
          <w:rFonts w:ascii="Abadi" w:eastAsia="Times New Roman" w:hAnsi="Abadi" w:cs="Times New Roman"/>
          <w:b/>
          <w:bCs/>
          <w:kern w:val="0"/>
          <w:sz w:val="28"/>
          <w:szCs w:val="28"/>
          <w:lang w:eastAsia="en-AE"/>
          <w14:ligatures w14:val="none"/>
        </w:rPr>
        <w:br/>
      </w:r>
    </w:p>
    <w:p w14:paraId="1CE52BE5"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Establishes and maintains partnerships to support the campaign.</w:t>
      </w:r>
    </w:p>
    <w:p w14:paraId="1ED1BBCC"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6F1E3F26"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and approach potential partners.</w:t>
      </w:r>
    </w:p>
    <w:p w14:paraId="76697DED"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Negotiate partnership agreements.</w:t>
      </w:r>
    </w:p>
    <w:p w14:paraId="4810E74E"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effective collaboration with partners.</w:t>
      </w:r>
    </w:p>
    <w:p w14:paraId="4B867F11"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Forming partnerships with NGOs and schools for an educational awareness campaign.</w:t>
      </w:r>
      <w:r>
        <w:rPr>
          <w:rFonts w:ascii="Abadi" w:eastAsia="Times New Roman" w:hAnsi="Abadi" w:cs="Times New Roman"/>
          <w:kern w:val="0"/>
          <w:sz w:val="28"/>
          <w:szCs w:val="28"/>
          <w:lang w:eastAsia="en-AE"/>
          <w14:ligatures w14:val="none"/>
        </w:rPr>
        <w:br/>
      </w:r>
    </w:p>
    <w:p w14:paraId="01C57FF4"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Event Planner</w:t>
      </w:r>
      <w:r>
        <w:rPr>
          <w:rFonts w:ascii="Abadi" w:eastAsia="Times New Roman" w:hAnsi="Abadi" w:cs="Times New Roman"/>
          <w:b/>
          <w:bCs/>
          <w:kern w:val="0"/>
          <w:sz w:val="28"/>
          <w:szCs w:val="28"/>
          <w:lang w:eastAsia="en-AE"/>
          <w14:ligatures w14:val="none"/>
        </w:rPr>
        <w:br/>
      </w:r>
    </w:p>
    <w:p w14:paraId="10CA5FC7"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Plans and executes events related to the campaign.</w:t>
      </w:r>
    </w:p>
    <w:p w14:paraId="3EC9083F"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414E3726"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Organize campaign launch events, workshops, and seminars.</w:t>
      </w:r>
    </w:p>
    <w:p w14:paraId="70A6739C"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 logistics and manage event budgets.</w:t>
      </w:r>
    </w:p>
    <w:p w14:paraId="3CAE1A76"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events align with campaign objectives.</w:t>
      </w:r>
    </w:p>
    <w:p w14:paraId="7E3A0531"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Planning a series of community events for a safety campaign, ensuring high turnout and engagement.</w:t>
      </w:r>
      <w:r>
        <w:rPr>
          <w:rFonts w:ascii="Abadi" w:eastAsia="Times New Roman" w:hAnsi="Abadi" w:cs="Times New Roman"/>
          <w:kern w:val="0"/>
          <w:sz w:val="28"/>
          <w:szCs w:val="28"/>
          <w:lang w:eastAsia="en-AE"/>
          <w14:ligatures w14:val="none"/>
        </w:rPr>
        <w:br/>
      </w:r>
    </w:p>
    <w:p w14:paraId="12E63153" w14:textId="77777777" w:rsidR="00A00651" w:rsidRDefault="00A00651" w:rsidP="007D446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Volunteer Coordinator</w:t>
      </w:r>
      <w:r>
        <w:rPr>
          <w:rFonts w:ascii="Abadi" w:eastAsia="Times New Roman" w:hAnsi="Abadi" w:cs="Times New Roman"/>
          <w:b/>
          <w:bCs/>
          <w:kern w:val="0"/>
          <w:sz w:val="28"/>
          <w:szCs w:val="28"/>
          <w:lang w:eastAsia="en-AE"/>
          <w14:ligatures w14:val="none"/>
        </w:rPr>
        <w:br/>
      </w:r>
    </w:p>
    <w:p w14:paraId="23FEEED5"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w:t>
      </w:r>
      <w:r>
        <w:rPr>
          <w:rFonts w:ascii="Abadi" w:eastAsia="Times New Roman" w:hAnsi="Abadi" w:cs="Times New Roman"/>
          <w:kern w:val="0"/>
          <w:sz w:val="28"/>
          <w:szCs w:val="28"/>
          <w:lang w:eastAsia="en-AE"/>
          <w14:ligatures w14:val="none"/>
        </w:rPr>
        <w:t>: Manages volunteer recruitment and activities.</w:t>
      </w:r>
    </w:p>
    <w:p w14:paraId="061D2545"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r>
        <w:rPr>
          <w:rFonts w:ascii="Abadi" w:eastAsia="Times New Roman" w:hAnsi="Abadi" w:cs="Times New Roman"/>
          <w:kern w:val="0"/>
          <w:sz w:val="28"/>
          <w:szCs w:val="28"/>
          <w:lang w:eastAsia="en-AE"/>
          <w14:ligatures w14:val="none"/>
        </w:rPr>
        <w:t>:</w:t>
      </w:r>
    </w:p>
    <w:p w14:paraId="272B6AE9"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Recruit and train volunteers for campaign activities.</w:t>
      </w:r>
    </w:p>
    <w:p w14:paraId="47B131E1"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Assign tasks and coordinate volunteer efforts.</w:t>
      </w:r>
    </w:p>
    <w:p w14:paraId="73D35848" w14:textId="77777777" w:rsidR="00A00651" w:rsidRDefault="00A00651" w:rsidP="007D446C">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Recognize and reward volunteer contributions.</w:t>
      </w:r>
    </w:p>
    <w:p w14:paraId="0DEEB04E" w14:textId="77777777" w:rsidR="00A00651" w:rsidRDefault="00A00651" w:rsidP="007D446C">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Leading a team of volunteers to distribute materials and raise awareness for a public health campaign.</w:t>
      </w:r>
    </w:p>
    <w:p w14:paraId="18EE546A" w14:textId="77777777" w:rsidR="00A00651" w:rsidRDefault="00A00651" w:rsidP="00A00651">
      <w:pPr>
        <w:rPr>
          <w:rFonts w:ascii="Abadi" w:hAnsi="Abadi"/>
          <w:sz w:val="28"/>
          <w:szCs w:val="28"/>
        </w:rPr>
      </w:pPr>
      <w:r>
        <w:rPr>
          <w:rFonts w:ascii="Abadi" w:hAnsi="Abadi"/>
          <w:kern w:val="0"/>
          <w:sz w:val="28"/>
          <w:szCs w:val="28"/>
          <w14:ligatures w14:val="none"/>
        </w:rPr>
        <w:br w:type="page"/>
      </w:r>
    </w:p>
    <w:p w14:paraId="0A292334" w14:textId="77777777" w:rsidR="00A00651" w:rsidRDefault="00A00651" w:rsidP="00A00651">
      <w:pPr>
        <w:pStyle w:val="Heading1"/>
        <w:pBdr>
          <w:bottom w:val="single" w:sz="4" w:space="1" w:color="auto"/>
        </w:pBdr>
        <w:rPr>
          <w:rFonts w:eastAsia="Times New Roman"/>
          <w:lang w:eastAsia="en-AE"/>
        </w:rPr>
      </w:pPr>
      <w:bookmarkStart w:id="20" w:name="_Toc171429423"/>
      <w:r>
        <w:rPr>
          <w:rFonts w:eastAsia="Times New Roman"/>
          <w:lang w:eastAsia="en-AE"/>
        </w:rPr>
        <w:lastRenderedPageBreak/>
        <w:t>7. Case Study: Implementation of Public Health Awareness Campaign in Palestine</w:t>
      </w:r>
      <w:bookmarkEnd w:id="20"/>
      <w:r>
        <w:rPr>
          <w:rFonts w:eastAsia="Times New Roman"/>
          <w:lang w:eastAsia="en-AE"/>
        </w:rPr>
        <w:br/>
      </w:r>
    </w:p>
    <w:p w14:paraId="67383A4F"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Section 1: Introduction</w:t>
      </w:r>
    </w:p>
    <w:p w14:paraId="7321E048"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Welcome to this comprehensive case study, where we illustrate how the Awareness Campaign department within HOPE's ACT TANK successfully completed a critical public health awareness campaign aimed at improving vaccination rates and disease prevention in Palestine. This study highlights the journey from inception to successful implementation, emphasizing the use of detailed reports and insights provided by HOPE's think tank. Through this narrative, we demonstrate the practical application of our research and the tangible benefits it brings to local communities.</w:t>
      </w:r>
    </w:p>
    <w:p w14:paraId="75A62676"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Section 2: Project </w:t>
      </w:r>
      <w:proofErr w:type="spellStart"/>
      <w:r>
        <w:rPr>
          <w:rFonts w:ascii="Abadi" w:eastAsia="Times New Roman" w:hAnsi="Abadi" w:cs="Times New Roman"/>
          <w:b/>
          <w:bCs/>
          <w:kern w:val="0"/>
          <w:sz w:val="28"/>
          <w:szCs w:val="28"/>
          <w:lang w:eastAsia="en-AE"/>
          <w14:ligatures w14:val="none"/>
        </w:rPr>
        <w:t>Kickoff</w:t>
      </w:r>
      <w:proofErr w:type="spellEnd"/>
    </w:p>
    <w:p w14:paraId="021E63E6"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Month 1: Setting the Stage </w:t>
      </w:r>
    </w:p>
    <w:p w14:paraId="62EB18BD"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At the Awareness Campaign office, Leila, the Campaign Manager, gathered her team to discuss the Public Health Awareness Campaign. The initiative aimed to educate and engage the public on the importance of vaccinations and preventive healthcare. Challenges included addressing vaccine hesitancy and misinformation. Key actions involved planning community engagement strategies, conducting preliminary assessments, and aligning project goals with stakeholders. By the end of the first month, the groundwork was firmly established, with strong relationships built, critical issues identified, and a clear plan in place.</w:t>
      </w:r>
    </w:p>
    <w:p w14:paraId="7020EE9D"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Section 3: Set Up Phase</w:t>
      </w:r>
    </w:p>
    <w:p w14:paraId="3A6EF9B7"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Month 2: Needs Assessment and Stakeholder Engagement </w:t>
      </w:r>
    </w:p>
    <w:p w14:paraId="4E6EC4E9"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team, led by Leila, conducted a comprehensive needs assessment to identify specific public health issues where the campaign could have the most impact. Key stakeholders, including government health officials, community leaders, and healthcare professionals, were identified and engaged. Resources, including funding, materials, and expert facilitators, were secured. A detailed campaign strategy was developed, tailored to the identified needs. Logistical planning ensured the selection of effective platforms for dissemination, scheduling of activities, and participant outreach. Marketing and outreach efforts were launched to ensure maximum participation and engagement.</w:t>
      </w:r>
    </w:p>
    <w:p w14:paraId="0A84F9E9"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 xml:space="preserve">Month 3: Content Creation and Trainer Preparation </w:t>
      </w:r>
    </w:p>
    <w:p w14:paraId="2A741C43"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Content Creator and Graphic Designer collaborated to produce high-quality, engaging content, including infographics, videos, and social media posts. The Social Media Specialist ensured all content was optimized for various platforms. Training sessions for campaign facilitators were conducted by the Lead Facilitator to ensure they were well-prepared and knowledgeable about the campaign content. A pilot campaign was run to identify potential issues and </w:t>
      </w:r>
      <w:proofErr w:type="gramStart"/>
      <w:r>
        <w:rPr>
          <w:rFonts w:ascii="Abadi" w:eastAsia="Times New Roman" w:hAnsi="Abadi" w:cs="Times New Roman"/>
          <w:kern w:val="0"/>
          <w:sz w:val="28"/>
          <w:szCs w:val="28"/>
          <w:lang w:eastAsia="en-AE"/>
          <w14:ligatures w14:val="none"/>
        </w:rPr>
        <w:t>make adjustments</w:t>
      </w:r>
      <w:proofErr w:type="gramEnd"/>
      <w:r>
        <w:rPr>
          <w:rFonts w:ascii="Abadi" w:eastAsia="Times New Roman" w:hAnsi="Abadi" w:cs="Times New Roman"/>
          <w:kern w:val="0"/>
          <w:sz w:val="28"/>
          <w:szCs w:val="28"/>
          <w:lang w:eastAsia="en-AE"/>
          <w14:ligatures w14:val="none"/>
        </w:rPr>
        <w:t xml:space="preserve"> before the full rollout.</w:t>
      </w:r>
    </w:p>
    <w:p w14:paraId="436D0E28"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Section 4: Operational Phase</w:t>
      </w:r>
    </w:p>
    <w:p w14:paraId="49C4E9E0"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Month 4: Campaign Launch and Delivery </w:t>
      </w:r>
    </w:p>
    <w:p w14:paraId="224D0BF2"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campaign was launched across multiple platforms, ensuring active participation. Real-time feedback was collected to address issues immediately, facilitated by the Data Analyst. The Campaign Manager provided ongoing support to maintain high-quality delivery. Interactive activities and community discussions were held to enhance engagement, supported by the Community Outreach Coordinator. Resources were distributed to all participants, coordinated by the Partnership Manager. Networking opportunities were facilitated for participants to connect and share experiences.</w:t>
      </w:r>
    </w:p>
    <w:p w14:paraId="00D00707"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Month 5: Follow-up and Documentation </w:t>
      </w:r>
    </w:p>
    <w:p w14:paraId="47AA4F4A"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Follow-up sessions were scheduled to reinforce the campaign's messages, led by the Public Relations Specialist. All campaign activities, feedback, and outcomes were documented for future reference. A support helpline was established for participants to seek assistance. Mechanisms were implemented to track the progress of participants, overseen by the Volunteer Coordinator.</w:t>
      </w:r>
    </w:p>
    <w:p w14:paraId="6BB0A91E"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Section 5: Review and Adaptation Phase</w:t>
      </w:r>
    </w:p>
    <w:p w14:paraId="7354C407"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Month 6: Evaluation and Impact Analysis </w:t>
      </w:r>
    </w:p>
    <w:p w14:paraId="15F1428C"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Post-campaign evaluations assessed the effectiveness and gathered feedback. The impact of the campaign on participants' awareness and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was </w:t>
      </w:r>
      <w:proofErr w:type="spellStart"/>
      <w:r>
        <w:rPr>
          <w:rFonts w:ascii="Abadi" w:eastAsia="Times New Roman" w:hAnsi="Abadi" w:cs="Times New Roman"/>
          <w:kern w:val="0"/>
          <w:sz w:val="28"/>
          <w:szCs w:val="28"/>
          <w:lang w:eastAsia="en-AE"/>
          <w14:ligatures w14:val="none"/>
        </w:rPr>
        <w:t>analyzed</w:t>
      </w:r>
      <w:proofErr w:type="spellEnd"/>
      <w:r>
        <w:rPr>
          <w:rFonts w:ascii="Abadi" w:eastAsia="Times New Roman" w:hAnsi="Abadi" w:cs="Times New Roman"/>
          <w:kern w:val="0"/>
          <w:sz w:val="28"/>
          <w:szCs w:val="28"/>
          <w:lang w:eastAsia="en-AE"/>
          <w14:ligatures w14:val="none"/>
        </w:rPr>
        <w:t xml:space="preserve"> by the Data Analyst. Feedback from participants and facilitators was integrated into future campaign planning. Areas for improvement were identified, and the campaign content and delivery methods were updated accordingly. Stakeholders reviewed outcomes and provided insights for further improvements. Resource adequacy was assessed, and allocations were adjusted as needed.</w:t>
      </w:r>
    </w:p>
    <w:p w14:paraId="6392AE07"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 xml:space="preserve">Month 7: Best Practices and Scalability </w:t>
      </w:r>
    </w:p>
    <w:p w14:paraId="0D2B3317"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Best practices and successful strategies from the campaign were documented for future replication. Plans for scaling successful campaign models to larger or more diverse audiences were developed by the Communication Officer. Long-term support mechanisms for participants were established to ensure sustained application of the knowledge and practices promoted. Detailed reports on the campaign’s outcomes, impact, and lessons learned were prepared to share with stakeholders and funders.</w:t>
      </w:r>
    </w:p>
    <w:p w14:paraId="4D53A616"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Section 6: Final Outcomes</w:t>
      </w:r>
    </w:p>
    <w:p w14:paraId="1D1784B1"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Month 8: Achieving Success </w:t>
      </w:r>
    </w:p>
    <w:p w14:paraId="2A4A46F4" w14:textId="77777777" w:rsid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public health awareness campaign significantly improved vaccination rates and preventive health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among the targeted communities. The pilot project demonstrated that these public health practices could be effectively implemented in Palestine. Challenges included ensuring the sustainability of solutions and maintaining community support. Key actions involved final reporting, planning future projects based on lessons learned, and ongoing community engagement. This marked the successful completion of the initial phase, showcasing tangible benefits and setting a foundation for future initiatives.</w:t>
      </w:r>
    </w:p>
    <w:p w14:paraId="7E90D182" w14:textId="77777777" w:rsidR="00A00651" w:rsidRDefault="00A00651" w:rsidP="00A0065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Conclusion</w:t>
      </w:r>
    </w:p>
    <w:p w14:paraId="01D6100A" w14:textId="480C1962" w:rsidR="002618A8" w:rsidRPr="00A00651" w:rsidRDefault="00A00651" w:rsidP="00A0065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public health awareness campaign enhanced understanding and acceptance of vaccinations and preventive healthcare measures, addressing community needs and ensuring sustainable health practices. Through rigorous data collection, community involvement, and strategic policy development, the Awareness Campaign department bridged the gap between theoretical insights and practical applications, improving public health for local communities in Palestine.</w:t>
      </w:r>
    </w:p>
    <w:sectPr w:rsidR="002618A8" w:rsidRPr="00A0065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7A20616D" w:rsidR="00932455" w:rsidRPr="008C7680" w:rsidRDefault="0036521D">
    <w:pPr>
      <w:pStyle w:val="Footer"/>
      <w:rPr>
        <w:rFonts w:ascii="Abadi" w:hAnsi="Abadi"/>
      </w:rPr>
    </w:pPr>
    <w:r>
      <w:rPr>
        <w:rFonts w:ascii="Abadi" w:hAnsi="Abadi"/>
      </w:rPr>
      <w:t xml:space="preserve">Act Tank       </w:t>
    </w:r>
    <w:r w:rsidR="005B544C">
      <w:rPr>
        <w:rFonts w:ascii="Abadi" w:hAnsi="Abadi"/>
      </w:rPr>
      <w:t xml:space="preserve">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2479F78C"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2F06B2">
      <w:t xml:space="preserve">         Awareness Campaign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70198"/>
    <w:multiLevelType w:val="multilevel"/>
    <w:tmpl w:val="88C42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23E3CDF"/>
    <w:multiLevelType w:val="multilevel"/>
    <w:tmpl w:val="DB6A142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2D433C2"/>
    <w:multiLevelType w:val="multilevel"/>
    <w:tmpl w:val="3814DC26"/>
    <w:lvl w:ilvl="0">
      <w:start w:val="1"/>
      <w:numFmt w:val="decimal"/>
      <w:suff w:val="space"/>
      <w:lvlText w:val="%1."/>
      <w:lvlJc w:val="left"/>
      <w:pPr>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7E138B3"/>
    <w:multiLevelType w:val="multilevel"/>
    <w:tmpl w:val="222E8A4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B722049"/>
    <w:multiLevelType w:val="multilevel"/>
    <w:tmpl w:val="7FCA0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FA6521C"/>
    <w:multiLevelType w:val="multilevel"/>
    <w:tmpl w:val="A27CF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7360487"/>
    <w:multiLevelType w:val="multilevel"/>
    <w:tmpl w:val="DDA48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FE2F08"/>
    <w:multiLevelType w:val="multilevel"/>
    <w:tmpl w:val="952C1C5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75487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5404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86962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92263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56626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8810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68684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67909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4CF5"/>
    <w:rsid w:val="0002651A"/>
    <w:rsid w:val="00052019"/>
    <w:rsid w:val="00071CB0"/>
    <w:rsid w:val="00074475"/>
    <w:rsid w:val="000A2CF8"/>
    <w:rsid w:val="000A7851"/>
    <w:rsid w:val="000A7BC6"/>
    <w:rsid w:val="000B2A46"/>
    <w:rsid w:val="000B3158"/>
    <w:rsid w:val="000F0BB2"/>
    <w:rsid w:val="000F3D48"/>
    <w:rsid w:val="000F5598"/>
    <w:rsid w:val="00124A94"/>
    <w:rsid w:val="001259E9"/>
    <w:rsid w:val="00126470"/>
    <w:rsid w:val="00130CF6"/>
    <w:rsid w:val="00132E91"/>
    <w:rsid w:val="00144D9E"/>
    <w:rsid w:val="00146AAD"/>
    <w:rsid w:val="00150626"/>
    <w:rsid w:val="00152C90"/>
    <w:rsid w:val="00153C31"/>
    <w:rsid w:val="001606B6"/>
    <w:rsid w:val="00175E28"/>
    <w:rsid w:val="00186989"/>
    <w:rsid w:val="00193E2F"/>
    <w:rsid w:val="001A17B5"/>
    <w:rsid w:val="001A6DFF"/>
    <w:rsid w:val="001B5014"/>
    <w:rsid w:val="001B50C3"/>
    <w:rsid w:val="001B7B10"/>
    <w:rsid w:val="001B7BFB"/>
    <w:rsid w:val="001D79E2"/>
    <w:rsid w:val="001E17E8"/>
    <w:rsid w:val="001E3BF7"/>
    <w:rsid w:val="001E56A8"/>
    <w:rsid w:val="001E5A29"/>
    <w:rsid w:val="001F0BAE"/>
    <w:rsid w:val="001F6E10"/>
    <w:rsid w:val="002127C4"/>
    <w:rsid w:val="0022025E"/>
    <w:rsid w:val="002277F7"/>
    <w:rsid w:val="00235048"/>
    <w:rsid w:val="0023504D"/>
    <w:rsid w:val="00235CF7"/>
    <w:rsid w:val="00241F1C"/>
    <w:rsid w:val="00247609"/>
    <w:rsid w:val="00254BDE"/>
    <w:rsid w:val="002618A8"/>
    <w:rsid w:val="002A1A56"/>
    <w:rsid w:val="002B437A"/>
    <w:rsid w:val="002C382C"/>
    <w:rsid w:val="002D0DCC"/>
    <w:rsid w:val="002D4986"/>
    <w:rsid w:val="002E1B25"/>
    <w:rsid w:val="002F001C"/>
    <w:rsid w:val="002F06B2"/>
    <w:rsid w:val="002F070E"/>
    <w:rsid w:val="002F2C18"/>
    <w:rsid w:val="00313BCE"/>
    <w:rsid w:val="003317C9"/>
    <w:rsid w:val="00333476"/>
    <w:rsid w:val="0033702C"/>
    <w:rsid w:val="0034112C"/>
    <w:rsid w:val="00356A2A"/>
    <w:rsid w:val="0036043D"/>
    <w:rsid w:val="00363CB8"/>
    <w:rsid w:val="0036521D"/>
    <w:rsid w:val="003738B3"/>
    <w:rsid w:val="003871FF"/>
    <w:rsid w:val="003878C8"/>
    <w:rsid w:val="003A3C1C"/>
    <w:rsid w:val="003B423D"/>
    <w:rsid w:val="003B5A1F"/>
    <w:rsid w:val="003C2E19"/>
    <w:rsid w:val="003E431E"/>
    <w:rsid w:val="003E6321"/>
    <w:rsid w:val="00404014"/>
    <w:rsid w:val="00412509"/>
    <w:rsid w:val="004222E4"/>
    <w:rsid w:val="0043346B"/>
    <w:rsid w:val="00433864"/>
    <w:rsid w:val="00433992"/>
    <w:rsid w:val="00436A21"/>
    <w:rsid w:val="00443202"/>
    <w:rsid w:val="00455A51"/>
    <w:rsid w:val="00457096"/>
    <w:rsid w:val="00464BDA"/>
    <w:rsid w:val="004968FC"/>
    <w:rsid w:val="004B79C1"/>
    <w:rsid w:val="004E02CB"/>
    <w:rsid w:val="004E15EF"/>
    <w:rsid w:val="004E6CAF"/>
    <w:rsid w:val="004F3A42"/>
    <w:rsid w:val="004F6D20"/>
    <w:rsid w:val="004F7CF3"/>
    <w:rsid w:val="005042C2"/>
    <w:rsid w:val="00507274"/>
    <w:rsid w:val="00515D94"/>
    <w:rsid w:val="00530A5F"/>
    <w:rsid w:val="00540A65"/>
    <w:rsid w:val="00575E67"/>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625B6"/>
    <w:rsid w:val="00671B2F"/>
    <w:rsid w:val="00671EF4"/>
    <w:rsid w:val="00674C73"/>
    <w:rsid w:val="006860BD"/>
    <w:rsid w:val="00687956"/>
    <w:rsid w:val="006A14AA"/>
    <w:rsid w:val="006B1093"/>
    <w:rsid w:val="006B1CEE"/>
    <w:rsid w:val="006B38AD"/>
    <w:rsid w:val="006B6D10"/>
    <w:rsid w:val="006C4035"/>
    <w:rsid w:val="006C564E"/>
    <w:rsid w:val="006C73C2"/>
    <w:rsid w:val="006C7773"/>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859BC"/>
    <w:rsid w:val="007B4424"/>
    <w:rsid w:val="007B445F"/>
    <w:rsid w:val="007B4DCB"/>
    <w:rsid w:val="007B5328"/>
    <w:rsid w:val="007B5406"/>
    <w:rsid w:val="007C19D4"/>
    <w:rsid w:val="007C1F33"/>
    <w:rsid w:val="007D446C"/>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759E4"/>
    <w:rsid w:val="008851D8"/>
    <w:rsid w:val="00891B2F"/>
    <w:rsid w:val="0089338F"/>
    <w:rsid w:val="008B563A"/>
    <w:rsid w:val="008B77F8"/>
    <w:rsid w:val="008C1BB4"/>
    <w:rsid w:val="008C7680"/>
    <w:rsid w:val="008D251E"/>
    <w:rsid w:val="008D312A"/>
    <w:rsid w:val="008D6D8B"/>
    <w:rsid w:val="008D7478"/>
    <w:rsid w:val="00901E26"/>
    <w:rsid w:val="00923386"/>
    <w:rsid w:val="00925413"/>
    <w:rsid w:val="00932455"/>
    <w:rsid w:val="009511A9"/>
    <w:rsid w:val="009607AB"/>
    <w:rsid w:val="0096081E"/>
    <w:rsid w:val="00990CEC"/>
    <w:rsid w:val="009B4272"/>
    <w:rsid w:val="009C32BB"/>
    <w:rsid w:val="009C641D"/>
    <w:rsid w:val="009E3384"/>
    <w:rsid w:val="00A00244"/>
    <w:rsid w:val="00A00651"/>
    <w:rsid w:val="00A061F2"/>
    <w:rsid w:val="00A06F65"/>
    <w:rsid w:val="00A13F93"/>
    <w:rsid w:val="00A226BF"/>
    <w:rsid w:val="00A43142"/>
    <w:rsid w:val="00A46703"/>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0A13"/>
    <w:rsid w:val="00BE3C70"/>
    <w:rsid w:val="00BF26A0"/>
    <w:rsid w:val="00BF2975"/>
    <w:rsid w:val="00BF430C"/>
    <w:rsid w:val="00BF764E"/>
    <w:rsid w:val="00C03110"/>
    <w:rsid w:val="00C15225"/>
    <w:rsid w:val="00C1582C"/>
    <w:rsid w:val="00C23A74"/>
    <w:rsid w:val="00C37A37"/>
    <w:rsid w:val="00C5305E"/>
    <w:rsid w:val="00C55F7D"/>
    <w:rsid w:val="00C57FEC"/>
    <w:rsid w:val="00C701BE"/>
    <w:rsid w:val="00C75BA9"/>
    <w:rsid w:val="00C9154C"/>
    <w:rsid w:val="00C94567"/>
    <w:rsid w:val="00C96C03"/>
    <w:rsid w:val="00C979C0"/>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17BCB"/>
    <w:rsid w:val="00E24168"/>
    <w:rsid w:val="00E30AAB"/>
    <w:rsid w:val="00E446B2"/>
    <w:rsid w:val="00E51D94"/>
    <w:rsid w:val="00E52724"/>
    <w:rsid w:val="00E71851"/>
    <w:rsid w:val="00E91BF2"/>
    <w:rsid w:val="00E924C8"/>
    <w:rsid w:val="00EA3652"/>
    <w:rsid w:val="00EB3E2A"/>
    <w:rsid w:val="00ED015A"/>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1FF"/>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1FF"/>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2762433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47293877">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16</Pages>
  <Words>3152</Words>
  <Characters>17972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504</cp:revision>
  <cp:lastPrinted>2024-07-09T10:57:00Z</cp:lastPrinted>
  <dcterms:created xsi:type="dcterms:W3CDTF">2024-06-07T06:44:00Z</dcterms:created>
  <dcterms:modified xsi:type="dcterms:W3CDTF">2024-07-09T10:58:00Z</dcterms:modified>
</cp:coreProperties>
</file>